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8D26" w14:textId="77777777" w:rsidR="007D16C4" w:rsidRDefault="007D16C4">
      <w:pPr>
        <w:pBdr>
          <w:top w:val="nil"/>
          <w:left w:val="nil"/>
          <w:bottom w:val="nil"/>
          <w:right w:val="nil"/>
          <w:between w:val="nil"/>
        </w:pBdr>
        <w:tabs>
          <w:tab w:val="right" w:leader="dot" w:pos="9350"/>
        </w:tabs>
        <w:jc w:val="center"/>
        <w:rPr>
          <w:b/>
          <w:color w:val="000000"/>
        </w:rPr>
      </w:pPr>
    </w:p>
    <w:p w14:paraId="15D3CA45" w14:textId="77777777" w:rsidR="007D16C4" w:rsidRDefault="007D16C4">
      <w:pPr>
        <w:pBdr>
          <w:top w:val="nil"/>
          <w:left w:val="nil"/>
          <w:bottom w:val="nil"/>
          <w:right w:val="nil"/>
          <w:between w:val="nil"/>
        </w:pBdr>
        <w:tabs>
          <w:tab w:val="right" w:leader="dot" w:pos="9350"/>
        </w:tabs>
        <w:jc w:val="center"/>
        <w:rPr>
          <w:b/>
          <w:color w:val="000000"/>
        </w:rPr>
      </w:pPr>
    </w:p>
    <w:p w14:paraId="79036CEA" w14:textId="77777777" w:rsidR="007D16C4" w:rsidRDefault="007D16C4">
      <w:pPr>
        <w:pBdr>
          <w:top w:val="nil"/>
          <w:left w:val="nil"/>
          <w:bottom w:val="nil"/>
          <w:right w:val="nil"/>
          <w:between w:val="nil"/>
        </w:pBdr>
        <w:tabs>
          <w:tab w:val="right" w:leader="dot" w:pos="9350"/>
        </w:tabs>
        <w:jc w:val="center"/>
        <w:rPr>
          <w:b/>
          <w:color w:val="000000"/>
        </w:rPr>
      </w:pPr>
    </w:p>
    <w:p w14:paraId="13764186" w14:textId="77777777" w:rsidR="007D16C4" w:rsidRDefault="007D16C4">
      <w:pPr>
        <w:pBdr>
          <w:top w:val="nil"/>
          <w:left w:val="nil"/>
          <w:bottom w:val="nil"/>
          <w:right w:val="nil"/>
          <w:between w:val="nil"/>
        </w:pBdr>
        <w:tabs>
          <w:tab w:val="right" w:leader="dot" w:pos="9350"/>
        </w:tabs>
        <w:jc w:val="center"/>
        <w:rPr>
          <w:b/>
          <w:color w:val="000000"/>
        </w:rPr>
      </w:pPr>
    </w:p>
    <w:p w14:paraId="3ABC768A" w14:textId="77777777" w:rsidR="007D16C4" w:rsidRDefault="007D16C4">
      <w:pPr>
        <w:pBdr>
          <w:top w:val="nil"/>
          <w:left w:val="nil"/>
          <w:bottom w:val="nil"/>
          <w:right w:val="nil"/>
          <w:between w:val="nil"/>
        </w:pBdr>
        <w:tabs>
          <w:tab w:val="right" w:leader="dot" w:pos="9350"/>
        </w:tabs>
        <w:jc w:val="center"/>
        <w:rPr>
          <w:b/>
          <w:color w:val="000000"/>
        </w:rPr>
      </w:pPr>
    </w:p>
    <w:p w14:paraId="6B1C6332" w14:textId="77777777" w:rsidR="007D16C4" w:rsidRDefault="007D16C4">
      <w:pPr>
        <w:pBdr>
          <w:top w:val="nil"/>
          <w:left w:val="nil"/>
          <w:bottom w:val="nil"/>
          <w:right w:val="nil"/>
          <w:between w:val="nil"/>
        </w:pBdr>
        <w:tabs>
          <w:tab w:val="right" w:leader="dot" w:pos="9350"/>
        </w:tabs>
        <w:jc w:val="center"/>
        <w:rPr>
          <w:b/>
          <w:color w:val="000000"/>
        </w:rPr>
      </w:pPr>
    </w:p>
    <w:p w14:paraId="3B1677EA" w14:textId="77777777" w:rsidR="007D16C4" w:rsidRDefault="007D16C4">
      <w:pPr>
        <w:pBdr>
          <w:top w:val="nil"/>
          <w:left w:val="nil"/>
          <w:bottom w:val="nil"/>
          <w:right w:val="nil"/>
          <w:between w:val="nil"/>
        </w:pBdr>
        <w:tabs>
          <w:tab w:val="right" w:leader="dot" w:pos="9350"/>
        </w:tabs>
        <w:jc w:val="center"/>
        <w:rPr>
          <w:b/>
          <w:color w:val="000000"/>
        </w:rPr>
      </w:pPr>
    </w:p>
    <w:p w14:paraId="6803247F" w14:textId="77777777" w:rsidR="007D16C4" w:rsidRDefault="007D16C4">
      <w:pPr>
        <w:pBdr>
          <w:top w:val="nil"/>
          <w:left w:val="nil"/>
          <w:bottom w:val="nil"/>
          <w:right w:val="nil"/>
          <w:between w:val="nil"/>
        </w:pBdr>
        <w:tabs>
          <w:tab w:val="right" w:leader="dot" w:pos="9350"/>
        </w:tabs>
        <w:jc w:val="center"/>
        <w:rPr>
          <w:b/>
          <w:color w:val="000000"/>
        </w:rPr>
      </w:pPr>
    </w:p>
    <w:p w14:paraId="5B9C09D5" w14:textId="77777777" w:rsidR="007D16C4" w:rsidRDefault="007D16C4">
      <w:pPr>
        <w:pBdr>
          <w:top w:val="nil"/>
          <w:left w:val="nil"/>
          <w:bottom w:val="nil"/>
          <w:right w:val="nil"/>
          <w:between w:val="nil"/>
        </w:pBdr>
        <w:tabs>
          <w:tab w:val="right" w:leader="dot" w:pos="9350"/>
        </w:tabs>
        <w:jc w:val="center"/>
        <w:rPr>
          <w:b/>
          <w:color w:val="000000"/>
        </w:rPr>
      </w:pPr>
    </w:p>
    <w:p w14:paraId="0C320739" w14:textId="77777777" w:rsidR="007D16C4" w:rsidRDefault="007D16C4">
      <w:pPr>
        <w:pBdr>
          <w:top w:val="nil"/>
          <w:left w:val="nil"/>
          <w:bottom w:val="nil"/>
          <w:right w:val="nil"/>
          <w:between w:val="nil"/>
        </w:pBdr>
        <w:tabs>
          <w:tab w:val="right" w:leader="dot" w:pos="9350"/>
        </w:tabs>
        <w:jc w:val="center"/>
        <w:rPr>
          <w:b/>
          <w:color w:val="000000"/>
        </w:rPr>
      </w:pPr>
    </w:p>
    <w:p w14:paraId="764BDD30" w14:textId="77777777" w:rsidR="007D16C4" w:rsidRDefault="007D16C4">
      <w:pPr>
        <w:pBdr>
          <w:top w:val="nil"/>
          <w:left w:val="nil"/>
          <w:bottom w:val="nil"/>
          <w:right w:val="nil"/>
          <w:between w:val="nil"/>
        </w:pBdr>
        <w:tabs>
          <w:tab w:val="right" w:leader="dot" w:pos="9350"/>
        </w:tabs>
        <w:jc w:val="center"/>
        <w:rPr>
          <w:b/>
          <w:color w:val="000000"/>
        </w:rPr>
      </w:pPr>
    </w:p>
    <w:p w14:paraId="57715F37" w14:textId="77777777" w:rsidR="007D16C4" w:rsidRDefault="007D16C4">
      <w:pPr>
        <w:pBdr>
          <w:top w:val="nil"/>
          <w:left w:val="nil"/>
          <w:bottom w:val="nil"/>
          <w:right w:val="nil"/>
          <w:between w:val="nil"/>
        </w:pBdr>
        <w:tabs>
          <w:tab w:val="right" w:leader="dot" w:pos="9350"/>
        </w:tabs>
        <w:jc w:val="center"/>
        <w:rPr>
          <w:b/>
          <w:color w:val="000000"/>
        </w:rPr>
      </w:pPr>
    </w:p>
    <w:p w14:paraId="335EA6A9" w14:textId="77777777" w:rsidR="007D16C4" w:rsidRDefault="007D16C4">
      <w:pPr>
        <w:pBdr>
          <w:top w:val="nil"/>
          <w:left w:val="nil"/>
          <w:bottom w:val="nil"/>
          <w:right w:val="nil"/>
          <w:between w:val="nil"/>
        </w:pBdr>
        <w:tabs>
          <w:tab w:val="right" w:leader="dot" w:pos="9350"/>
        </w:tabs>
        <w:jc w:val="center"/>
        <w:rPr>
          <w:b/>
          <w:color w:val="000000"/>
        </w:rPr>
      </w:pPr>
    </w:p>
    <w:p w14:paraId="512C6787" w14:textId="77777777" w:rsidR="007D16C4" w:rsidRDefault="007D16C4">
      <w:pPr>
        <w:pBdr>
          <w:top w:val="nil"/>
          <w:left w:val="nil"/>
          <w:bottom w:val="nil"/>
          <w:right w:val="nil"/>
          <w:between w:val="nil"/>
        </w:pBdr>
        <w:tabs>
          <w:tab w:val="right" w:leader="dot" w:pos="9350"/>
        </w:tabs>
        <w:jc w:val="center"/>
        <w:rPr>
          <w:b/>
          <w:color w:val="000000"/>
        </w:rPr>
      </w:pPr>
    </w:p>
    <w:p w14:paraId="2F8C807C" w14:textId="77777777" w:rsidR="007D16C4" w:rsidRDefault="007D16C4">
      <w:pPr>
        <w:pBdr>
          <w:top w:val="nil"/>
          <w:left w:val="nil"/>
          <w:bottom w:val="nil"/>
          <w:right w:val="nil"/>
          <w:between w:val="nil"/>
        </w:pBdr>
        <w:tabs>
          <w:tab w:val="right" w:leader="dot" w:pos="9350"/>
        </w:tabs>
        <w:jc w:val="center"/>
        <w:rPr>
          <w:b/>
          <w:color w:val="000000"/>
        </w:rPr>
      </w:pPr>
    </w:p>
    <w:p w14:paraId="3C29D1BD" w14:textId="77777777" w:rsidR="007D16C4" w:rsidRDefault="007D16C4">
      <w:pPr>
        <w:pBdr>
          <w:top w:val="nil"/>
          <w:left w:val="nil"/>
          <w:bottom w:val="nil"/>
          <w:right w:val="nil"/>
          <w:between w:val="nil"/>
        </w:pBdr>
        <w:tabs>
          <w:tab w:val="right" w:leader="dot" w:pos="9350"/>
        </w:tabs>
        <w:jc w:val="center"/>
        <w:rPr>
          <w:b/>
          <w:color w:val="000000"/>
        </w:rPr>
      </w:pPr>
    </w:p>
    <w:p w14:paraId="2B601E72" w14:textId="77777777" w:rsidR="007D16C4" w:rsidRDefault="007D16C4">
      <w:pPr>
        <w:pBdr>
          <w:top w:val="nil"/>
          <w:left w:val="nil"/>
          <w:bottom w:val="nil"/>
          <w:right w:val="nil"/>
          <w:between w:val="nil"/>
        </w:pBdr>
        <w:tabs>
          <w:tab w:val="right" w:leader="dot" w:pos="9350"/>
        </w:tabs>
        <w:jc w:val="center"/>
        <w:rPr>
          <w:b/>
          <w:color w:val="000000"/>
        </w:rPr>
      </w:pPr>
    </w:p>
    <w:p w14:paraId="217CCCA3" w14:textId="77777777" w:rsidR="007D16C4" w:rsidRDefault="00000000">
      <w:pPr>
        <w:pBdr>
          <w:top w:val="nil"/>
          <w:left w:val="nil"/>
          <w:bottom w:val="nil"/>
          <w:right w:val="nil"/>
          <w:between w:val="nil"/>
        </w:pBdr>
        <w:tabs>
          <w:tab w:val="right" w:leader="dot" w:pos="9350"/>
        </w:tabs>
        <w:jc w:val="center"/>
        <w:rPr>
          <w:b/>
          <w:color w:val="000000"/>
          <w:sz w:val="32"/>
          <w:szCs w:val="32"/>
        </w:rPr>
      </w:pPr>
      <w:r>
        <w:rPr>
          <w:b/>
          <w:color w:val="000000"/>
          <w:sz w:val="32"/>
          <w:szCs w:val="32"/>
        </w:rPr>
        <w:t xml:space="preserve">St. Norbert College    </w:t>
      </w:r>
    </w:p>
    <w:p w14:paraId="4BC35F28" w14:textId="77777777" w:rsidR="007D16C4" w:rsidRDefault="007D16C4">
      <w:pPr>
        <w:pBdr>
          <w:top w:val="nil"/>
          <w:left w:val="nil"/>
          <w:bottom w:val="nil"/>
          <w:right w:val="nil"/>
          <w:between w:val="nil"/>
        </w:pBdr>
        <w:tabs>
          <w:tab w:val="right" w:leader="dot" w:pos="9350"/>
        </w:tabs>
        <w:jc w:val="center"/>
        <w:rPr>
          <w:b/>
          <w:color w:val="000000"/>
          <w:sz w:val="32"/>
          <w:szCs w:val="32"/>
        </w:rPr>
      </w:pPr>
    </w:p>
    <w:p w14:paraId="2126687C" w14:textId="77777777" w:rsidR="007D16C4" w:rsidRDefault="00000000">
      <w:pPr>
        <w:pBdr>
          <w:top w:val="nil"/>
          <w:left w:val="nil"/>
          <w:bottom w:val="nil"/>
          <w:right w:val="nil"/>
          <w:between w:val="nil"/>
        </w:pBdr>
        <w:tabs>
          <w:tab w:val="right" w:leader="dot" w:pos="9350"/>
        </w:tabs>
        <w:jc w:val="center"/>
        <w:rPr>
          <w:b/>
          <w:color w:val="000000"/>
          <w:sz w:val="32"/>
          <w:szCs w:val="32"/>
        </w:rPr>
      </w:pPr>
      <w:r>
        <w:rPr>
          <w:b/>
          <w:color w:val="000000"/>
          <w:sz w:val="32"/>
          <w:szCs w:val="32"/>
        </w:rPr>
        <w:t>Financial Procedures Guide</w:t>
      </w:r>
    </w:p>
    <w:p w14:paraId="5983268D" w14:textId="77777777" w:rsidR="007D16C4" w:rsidRDefault="00000000">
      <w:pPr>
        <w:pBdr>
          <w:top w:val="nil"/>
          <w:left w:val="nil"/>
          <w:bottom w:val="nil"/>
          <w:right w:val="nil"/>
          <w:between w:val="nil"/>
        </w:pBdr>
        <w:tabs>
          <w:tab w:val="right" w:leader="dot" w:pos="9350"/>
        </w:tabs>
        <w:jc w:val="center"/>
        <w:rPr>
          <w:b/>
          <w:color w:val="000000"/>
          <w:sz w:val="32"/>
          <w:szCs w:val="32"/>
        </w:rPr>
      </w:pPr>
      <w:r>
        <w:rPr>
          <w:b/>
          <w:color w:val="000000"/>
          <w:sz w:val="32"/>
          <w:szCs w:val="32"/>
        </w:rPr>
        <w:t>(2024)</w:t>
      </w:r>
    </w:p>
    <w:p w14:paraId="176AD055" w14:textId="77777777" w:rsidR="007D16C4" w:rsidRDefault="007D16C4">
      <w:pPr>
        <w:pBdr>
          <w:top w:val="nil"/>
          <w:left w:val="nil"/>
          <w:bottom w:val="nil"/>
          <w:right w:val="nil"/>
          <w:between w:val="nil"/>
        </w:pBdr>
        <w:tabs>
          <w:tab w:val="right" w:leader="dot" w:pos="9350"/>
        </w:tabs>
        <w:rPr>
          <w:b/>
          <w:color w:val="000000"/>
        </w:rPr>
      </w:pPr>
    </w:p>
    <w:p w14:paraId="77C70FF0" w14:textId="77777777" w:rsidR="007D16C4" w:rsidRDefault="007D16C4">
      <w:pPr>
        <w:pBdr>
          <w:top w:val="nil"/>
          <w:left w:val="nil"/>
          <w:bottom w:val="nil"/>
          <w:right w:val="nil"/>
          <w:between w:val="nil"/>
        </w:pBdr>
        <w:tabs>
          <w:tab w:val="right" w:leader="dot" w:pos="9350"/>
        </w:tabs>
        <w:rPr>
          <w:b/>
          <w:color w:val="000000"/>
        </w:rPr>
      </w:pPr>
    </w:p>
    <w:p w14:paraId="2ABB59D5" w14:textId="77777777" w:rsidR="007D16C4" w:rsidRDefault="00000000">
      <w:pPr>
        <w:pStyle w:val="Heading1"/>
        <w:jc w:val="center"/>
        <w:rPr>
          <w:b w:val="0"/>
        </w:rPr>
      </w:pPr>
      <w:r>
        <w:br w:type="page"/>
      </w:r>
    </w:p>
    <w:p w14:paraId="70720CBA" w14:textId="77777777" w:rsidR="007D16C4" w:rsidRDefault="00000000">
      <w:pPr>
        <w:pStyle w:val="Heading1"/>
        <w:jc w:val="center"/>
        <w:rPr>
          <w:b w:val="0"/>
        </w:rPr>
      </w:pPr>
      <w:bookmarkStart w:id="0" w:name="_Toc164416113"/>
      <w:r>
        <w:rPr>
          <w:b w:val="0"/>
        </w:rPr>
        <w:lastRenderedPageBreak/>
        <w:t>CONTENTS</w:t>
      </w:r>
      <w:bookmarkEnd w:id="0"/>
    </w:p>
    <w:p w14:paraId="625F3F4B" w14:textId="77777777" w:rsidR="007D16C4" w:rsidRDefault="007D16C4">
      <w:pPr>
        <w:pStyle w:val="Heading1"/>
        <w:rPr>
          <w:b w:val="0"/>
          <w:sz w:val="22"/>
          <w:szCs w:val="22"/>
        </w:rPr>
      </w:pPr>
    </w:p>
    <w:p w14:paraId="7B0C06AB" w14:textId="77777777" w:rsidR="007D16C4" w:rsidRDefault="007D16C4">
      <w:pPr>
        <w:keepNext/>
        <w:keepLines/>
        <w:pBdr>
          <w:top w:val="nil"/>
          <w:left w:val="nil"/>
          <w:bottom w:val="nil"/>
          <w:right w:val="nil"/>
          <w:between w:val="nil"/>
        </w:pBdr>
        <w:spacing w:before="480" w:line="276" w:lineRule="auto"/>
        <w:rPr>
          <w:rFonts w:ascii="Cambria" w:eastAsia="Cambria" w:hAnsi="Cambria" w:cs="Cambria"/>
          <w:b/>
          <w:color w:val="366091"/>
          <w:sz w:val="28"/>
          <w:szCs w:val="28"/>
        </w:rPr>
      </w:pPr>
    </w:p>
    <w:sdt>
      <w:sdtPr>
        <w:id w:val="106858763"/>
        <w:docPartObj>
          <w:docPartGallery w:val="Table of Contents"/>
          <w:docPartUnique/>
        </w:docPartObj>
      </w:sdtPr>
      <w:sdtContent>
        <w:p w14:paraId="7725F8A2" w14:textId="0C71C237" w:rsidR="001E6AE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\u \z \t "Heading 1,1,Heading 2,2,Heading 3,3,"</w:instrText>
          </w:r>
          <w:r>
            <w:fldChar w:fldCharType="separate"/>
          </w:r>
          <w:hyperlink w:anchor="_Toc164416113" w:history="1">
            <w:r w:rsidR="001E6AEC" w:rsidRPr="004255AD">
              <w:rPr>
                <w:rStyle w:val="Hyperlink"/>
                <w:noProof/>
              </w:rPr>
              <w:t>CONTENTS</w:t>
            </w:r>
            <w:r w:rsidR="001E6AEC">
              <w:rPr>
                <w:noProof/>
                <w:webHidden/>
              </w:rPr>
              <w:tab/>
            </w:r>
            <w:r w:rsidR="001E6AEC">
              <w:rPr>
                <w:noProof/>
                <w:webHidden/>
              </w:rPr>
              <w:fldChar w:fldCharType="begin"/>
            </w:r>
            <w:r w:rsidR="001E6AEC">
              <w:rPr>
                <w:noProof/>
                <w:webHidden/>
              </w:rPr>
              <w:instrText xml:space="preserve"> PAGEREF _Toc164416113 \h </w:instrText>
            </w:r>
            <w:r w:rsidR="001E6AEC">
              <w:rPr>
                <w:noProof/>
                <w:webHidden/>
              </w:rPr>
            </w:r>
            <w:r w:rsidR="001E6AEC">
              <w:rPr>
                <w:noProof/>
                <w:webHidden/>
              </w:rPr>
              <w:fldChar w:fldCharType="separate"/>
            </w:r>
            <w:r w:rsidR="001E6AEC">
              <w:rPr>
                <w:noProof/>
                <w:webHidden/>
              </w:rPr>
              <w:t>2</w:t>
            </w:r>
            <w:r w:rsidR="001E6AEC">
              <w:rPr>
                <w:noProof/>
                <w:webHidden/>
              </w:rPr>
              <w:fldChar w:fldCharType="end"/>
            </w:r>
          </w:hyperlink>
        </w:p>
        <w:p w14:paraId="06C06653" w14:textId="2A1C7B4D" w:rsidR="001E6AEC" w:rsidRDefault="001E6A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416114" w:history="1">
            <w:r w:rsidRPr="004255AD">
              <w:rPr>
                <w:rStyle w:val="Hyperlink"/>
                <w:noProof/>
              </w:rPr>
              <w:t>THE BIG FINANCIAL PICTURE</w:t>
            </w:r>
            <w:r>
              <w:rPr>
                <w:noProof/>
                <w:webHidden/>
              </w:rPr>
              <w:tab/>
            </w:r>
            <w:r>
              <w:rPr>
                <w:noProof/>
                <w:webHidden/>
              </w:rPr>
              <w:fldChar w:fldCharType="begin"/>
            </w:r>
            <w:r>
              <w:rPr>
                <w:noProof/>
                <w:webHidden/>
              </w:rPr>
              <w:instrText xml:space="preserve"> PAGEREF _Toc164416114 \h </w:instrText>
            </w:r>
            <w:r>
              <w:rPr>
                <w:noProof/>
                <w:webHidden/>
              </w:rPr>
            </w:r>
            <w:r>
              <w:rPr>
                <w:noProof/>
                <w:webHidden/>
              </w:rPr>
              <w:fldChar w:fldCharType="separate"/>
            </w:r>
            <w:r>
              <w:rPr>
                <w:noProof/>
                <w:webHidden/>
              </w:rPr>
              <w:t>4</w:t>
            </w:r>
            <w:r>
              <w:rPr>
                <w:noProof/>
                <w:webHidden/>
              </w:rPr>
              <w:fldChar w:fldCharType="end"/>
            </w:r>
          </w:hyperlink>
        </w:p>
        <w:p w14:paraId="1E224137" w14:textId="4B04391E"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15" w:history="1">
            <w:r w:rsidRPr="004255AD">
              <w:rPr>
                <w:rStyle w:val="Hyperlink"/>
                <w:noProof/>
              </w:rPr>
              <w:t>Introduction</w:t>
            </w:r>
            <w:r>
              <w:rPr>
                <w:noProof/>
                <w:webHidden/>
              </w:rPr>
              <w:tab/>
            </w:r>
            <w:r>
              <w:rPr>
                <w:noProof/>
                <w:webHidden/>
              </w:rPr>
              <w:fldChar w:fldCharType="begin"/>
            </w:r>
            <w:r>
              <w:rPr>
                <w:noProof/>
                <w:webHidden/>
              </w:rPr>
              <w:instrText xml:space="preserve"> PAGEREF _Toc164416115 \h </w:instrText>
            </w:r>
            <w:r>
              <w:rPr>
                <w:noProof/>
                <w:webHidden/>
              </w:rPr>
            </w:r>
            <w:r>
              <w:rPr>
                <w:noProof/>
                <w:webHidden/>
              </w:rPr>
              <w:fldChar w:fldCharType="separate"/>
            </w:r>
            <w:r>
              <w:rPr>
                <w:noProof/>
                <w:webHidden/>
              </w:rPr>
              <w:t>4</w:t>
            </w:r>
            <w:r>
              <w:rPr>
                <w:noProof/>
                <w:webHidden/>
              </w:rPr>
              <w:fldChar w:fldCharType="end"/>
            </w:r>
          </w:hyperlink>
        </w:p>
        <w:p w14:paraId="232CA443" w14:textId="3F20F8EB"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16" w:history="1">
            <w:r w:rsidRPr="004255AD">
              <w:rPr>
                <w:rStyle w:val="Hyperlink"/>
                <w:noProof/>
              </w:rPr>
              <w:t>Administrative Software System Overview</w:t>
            </w:r>
            <w:r>
              <w:rPr>
                <w:noProof/>
                <w:webHidden/>
              </w:rPr>
              <w:tab/>
            </w:r>
            <w:r>
              <w:rPr>
                <w:noProof/>
                <w:webHidden/>
              </w:rPr>
              <w:fldChar w:fldCharType="begin"/>
            </w:r>
            <w:r>
              <w:rPr>
                <w:noProof/>
                <w:webHidden/>
              </w:rPr>
              <w:instrText xml:space="preserve"> PAGEREF _Toc164416116 \h </w:instrText>
            </w:r>
            <w:r>
              <w:rPr>
                <w:noProof/>
                <w:webHidden/>
              </w:rPr>
            </w:r>
            <w:r>
              <w:rPr>
                <w:noProof/>
                <w:webHidden/>
              </w:rPr>
              <w:fldChar w:fldCharType="separate"/>
            </w:r>
            <w:r>
              <w:rPr>
                <w:noProof/>
                <w:webHidden/>
              </w:rPr>
              <w:t>5</w:t>
            </w:r>
            <w:r>
              <w:rPr>
                <w:noProof/>
                <w:webHidden/>
              </w:rPr>
              <w:fldChar w:fldCharType="end"/>
            </w:r>
          </w:hyperlink>
        </w:p>
        <w:p w14:paraId="02A66A8C" w14:textId="56ADB993"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17" w:history="1">
            <w:r w:rsidRPr="004255AD">
              <w:rPr>
                <w:rStyle w:val="Hyperlink"/>
                <w:noProof/>
              </w:rPr>
              <w:t>Fiscal Year</w:t>
            </w:r>
            <w:r>
              <w:rPr>
                <w:noProof/>
                <w:webHidden/>
              </w:rPr>
              <w:tab/>
            </w:r>
            <w:r>
              <w:rPr>
                <w:noProof/>
                <w:webHidden/>
              </w:rPr>
              <w:fldChar w:fldCharType="begin"/>
            </w:r>
            <w:r>
              <w:rPr>
                <w:noProof/>
                <w:webHidden/>
              </w:rPr>
              <w:instrText xml:space="preserve"> PAGEREF _Toc164416117 \h </w:instrText>
            </w:r>
            <w:r>
              <w:rPr>
                <w:noProof/>
                <w:webHidden/>
              </w:rPr>
            </w:r>
            <w:r>
              <w:rPr>
                <w:noProof/>
                <w:webHidden/>
              </w:rPr>
              <w:fldChar w:fldCharType="separate"/>
            </w:r>
            <w:r>
              <w:rPr>
                <w:noProof/>
                <w:webHidden/>
              </w:rPr>
              <w:t>6</w:t>
            </w:r>
            <w:r>
              <w:rPr>
                <w:noProof/>
                <w:webHidden/>
              </w:rPr>
              <w:fldChar w:fldCharType="end"/>
            </w:r>
          </w:hyperlink>
        </w:p>
        <w:p w14:paraId="455225EC" w14:textId="54E27485"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18" w:history="1">
            <w:r w:rsidRPr="004255AD">
              <w:rPr>
                <w:rStyle w:val="Hyperlink"/>
                <w:noProof/>
              </w:rPr>
              <w:t>Accrual Basis of Accounting</w:t>
            </w:r>
            <w:r>
              <w:rPr>
                <w:noProof/>
                <w:webHidden/>
              </w:rPr>
              <w:tab/>
            </w:r>
            <w:r>
              <w:rPr>
                <w:noProof/>
                <w:webHidden/>
              </w:rPr>
              <w:fldChar w:fldCharType="begin"/>
            </w:r>
            <w:r>
              <w:rPr>
                <w:noProof/>
                <w:webHidden/>
              </w:rPr>
              <w:instrText xml:space="preserve"> PAGEREF _Toc164416118 \h </w:instrText>
            </w:r>
            <w:r>
              <w:rPr>
                <w:noProof/>
                <w:webHidden/>
              </w:rPr>
            </w:r>
            <w:r>
              <w:rPr>
                <w:noProof/>
                <w:webHidden/>
              </w:rPr>
              <w:fldChar w:fldCharType="separate"/>
            </w:r>
            <w:r>
              <w:rPr>
                <w:noProof/>
                <w:webHidden/>
              </w:rPr>
              <w:t>6</w:t>
            </w:r>
            <w:r>
              <w:rPr>
                <w:noProof/>
                <w:webHidden/>
              </w:rPr>
              <w:fldChar w:fldCharType="end"/>
            </w:r>
          </w:hyperlink>
        </w:p>
        <w:p w14:paraId="7B8596E4" w14:textId="7DA335C8"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19" w:history="1">
            <w:r w:rsidRPr="004255AD">
              <w:rPr>
                <w:rStyle w:val="Hyperlink"/>
                <w:noProof/>
              </w:rPr>
              <w:t>Types of Accounts</w:t>
            </w:r>
            <w:r>
              <w:rPr>
                <w:noProof/>
                <w:webHidden/>
              </w:rPr>
              <w:tab/>
            </w:r>
            <w:r>
              <w:rPr>
                <w:noProof/>
                <w:webHidden/>
              </w:rPr>
              <w:fldChar w:fldCharType="begin"/>
            </w:r>
            <w:r>
              <w:rPr>
                <w:noProof/>
                <w:webHidden/>
              </w:rPr>
              <w:instrText xml:space="preserve"> PAGEREF _Toc164416119 \h </w:instrText>
            </w:r>
            <w:r>
              <w:rPr>
                <w:noProof/>
                <w:webHidden/>
              </w:rPr>
            </w:r>
            <w:r>
              <w:rPr>
                <w:noProof/>
                <w:webHidden/>
              </w:rPr>
              <w:fldChar w:fldCharType="separate"/>
            </w:r>
            <w:r>
              <w:rPr>
                <w:noProof/>
                <w:webHidden/>
              </w:rPr>
              <w:t>6</w:t>
            </w:r>
            <w:r>
              <w:rPr>
                <w:noProof/>
                <w:webHidden/>
              </w:rPr>
              <w:fldChar w:fldCharType="end"/>
            </w:r>
          </w:hyperlink>
        </w:p>
        <w:p w14:paraId="4EFA9699" w14:textId="73990D20"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20" w:history="1">
            <w:r w:rsidRPr="004255AD">
              <w:rPr>
                <w:rStyle w:val="Hyperlink"/>
                <w:noProof/>
              </w:rPr>
              <w:t>Financial Statements</w:t>
            </w:r>
            <w:r>
              <w:rPr>
                <w:noProof/>
                <w:webHidden/>
              </w:rPr>
              <w:tab/>
            </w:r>
            <w:r>
              <w:rPr>
                <w:noProof/>
                <w:webHidden/>
              </w:rPr>
              <w:fldChar w:fldCharType="begin"/>
            </w:r>
            <w:r>
              <w:rPr>
                <w:noProof/>
                <w:webHidden/>
              </w:rPr>
              <w:instrText xml:space="preserve"> PAGEREF _Toc164416120 \h </w:instrText>
            </w:r>
            <w:r>
              <w:rPr>
                <w:noProof/>
                <w:webHidden/>
              </w:rPr>
            </w:r>
            <w:r>
              <w:rPr>
                <w:noProof/>
                <w:webHidden/>
              </w:rPr>
              <w:fldChar w:fldCharType="separate"/>
            </w:r>
            <w:r>
              <w:rPr>
                <w:noProof/>
                <w:webHidden/>
              </w:rPr>
              <w:t>7</w:t>
            </w:r>
            <w:r>
              <w:rPr>
                <w:noProof/>
                <w:webHidden/>
              </w:rPr>
              <w:fldChar w:fldCharType="end"/>
            </w:r>
          </w:hyperlink>
        </w:p>
        <w:p w14:paraId="7E704977" w14:textId="1E0D461E"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21" w:history="1">
            <w:r w:rsidRPr="004255AD">
              <w:rPr>
                <w:rStyle w:val="Hyperlink"/>
                <w:noProof/>
              </w:rPr>
              <w:t>Statement of Financial Position (Balance Sheet)</w:t>
            </w:r>
            <w:r>
              <w:rPr>
                <w:noProof/>
                <w:webHidden/>
              </w:rPr>
              <w:tab/>
            </w:r>
            <w:r>
              <w:rPr>
                <w:noProof/>
                <w:webHidden/>
              </w:rPr>
              <w:fldChar w:fldCharType="begin"/>
            </w:r>
            <w:r>
              <w:rPr>
                <w:noProof/>
                <w:webHidden/>
              </w:rPr>
              <w:instrText xml:space="preserve"> PAGEREF _Toc164416121 \h </w:instrText>
            </w:r>
            <w:r>
              <w:rPr>
                <w:noProof/>
                <w:webHidden/>
              </w:rPr>
            </w:r>
            <w:r>
              <w:rPr>
                <w:noProof/>
                <w:webHidden/>
              </w:rPr>
              <w:fldChar w:fldCharType="separate"/>
            </w:r>
            <w:r>
              <w:rPr>
                <w:noProof/>
                <w:webHidden/>
              </w:rPr>
              <w:t>7</w:t>
            </w:r>
            <w:r>
              <w:rPr>
                <w:noProof/>
                <w:webHidden/>
              </w:rPr>
              <w:fldChar w:fldCharType="end"/>
            </w:r>
          </w:hyperlink>
        </w:p>
        <w:p w14:paraId="34BF4AEC" w14:textId="722A5A7B"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22" w:history="1">
            <w:r w:rsidRPr="004255AD">
              <w:rPr>
                <w:rStyle w:val="Hyperlink"/>
                <w:noProof/>
              </w:rPr>
              <w:t>Statement of Activities (Income Statement)</w:t>
            </w:r>
            <w:r>
              <w:rPr>
                <w:noProof/>
                <w:webHidden/>
              </w:rPr>
              <w:tab/>
            </w:r>
            <w:r>
              <w:rPr>
                <w:noProof/>
                <w:webHidden/>
              </w:rPr>
              <w:fldChar w:fldCharType="begin"/>
            </w:r>
            <w:r>
              <w:rPr>
                <w:noProof/>
                <w:webHidden/>
              </w:rPr>
              <w:instrText xml:space="preserve"> PAGEREF _Toc164416122 \h </w:instrText>
            </w:r>
            <w:r>
              <w:rPr>
                <w:noProof/>
                <w:webHidden/>
              </w:rPr>
            </w:r>
            <w:r>
              <w:rPr>
                <w:noProof/>
                <w:webHidden/>
              </w:rPr>
              <w:fldChar w:fldCharType="separate"/>
            </w:r>
            <w:r>
              <w:rPr>
                <w:noProof/>
                <w:webHidden/>
              </w:rPr>
              <w:t>7</w:t>
            </w:r>
            <w:r>
              <w:rPr>
                <w:noProof/>
                <w:webHidden/>
              </w:rPr>
              <w:fldChar w:fldCharType="end"/>
            </w:r>
          </w:hyperlink>
        </w:p>
        <w:p w14:paraId="29AA20C5" w14:textId="494F83E2"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23" w:history="1">
            <w:r w:rsidRPr="004255AD">
              <w:rPr>
                <w:rStyle w:val="Hyperlink"/>
                <w:noProof/>
              </w:rPr>
              <w:t>Statement of Cash Flows</w:t>
            </w:r>
            <w:r>
              <w:rPr>
                <w:noProof/>
                <w:webHidden/>
              </w:rPr>
              <w:tab/>
            </w:r>
            <w:r>
              <w:rPr>
                <w:noProof/>
                <w:webHidden/>
              </w:rPr>
              <w:fldChar w:fldCharType="begin"/>
            </w:r>
            <w:r>
              <w:rPr>
                <w:noProof/>
                <w:webHidden/>
              </w:rPr>
              <w:instrText xml:space="preserve"> PAGEREF _Toc164416123 \h </w:instrText>
            </w:r>
            <w:r>
              <w:rPr>
                <w:noProof/>
                <w:webHidden/>
              </w:rPr>
            </w:r>
            <w:r>
              <w:rPr>
                <w:noProof/>
                <w:webHidden/>
              </w:rPr>
              <w:fldChar w:fldCharType="separate"/>
            </w:r>
            <w:r>
              <w:rPr>
                <w:noProof/>
                <w:webHidden/>
              </w:rPr>
              <w:t>7</w:t>
            </w:r>
            <w:r>
              <w:rPr>
                <w:noProof/>
                <w:webHidden/>
              </w:rPr>
              <w:fldChar w:fldCharType="end"/>
            </w:r>
          </w:hyperlink>
        </w:p>
        <w:p w14:paraId="7EB7E1A8" w14:textId="11A83650" w:rsidR="001E6AEC" w:rsidRDefault="001E6A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416124" w:history="1">
            <w:r w:rsidRPr="004255AD">
              <w:rPr>
                <w:rStyle w:val="Hyperlink"/>
                <w:noProof/>
              </w:rPr>
              <w:t>COLLEGE ADMINISTRATIVE SYSTEMS</w:t>
            </w:r>
            <w:r>
              <w:rPr>
                <w:noProof/>
                <w:webHidden/>
              </w:rPr>
              <w:tab/>
            </w:r>
            <w:r>
              <w:rPr>
                <w:noProof/>
                <w:webHidden/>
              </w:rPr>
              <w:fldChar w:fldCharType="begin"/>
            </w:r>
            <w:r>
              <w:rPr>
                <w:noProof/>
                <w:webHidden/>
              </w:rPr>
              <w:instrText xml:space="preserve"> PAGEREF _Toc164416124 \h </w:instrText>
            </w:r>
            <w:r>
              <w:rPr>
                <w:noProof/>
                <w:webHidden/>
              </w:rPr>
            </w:r>
            <w:r>
              <w:rPr>
                <w:noProof/>
                <w:webHidden/>
              </w:rPr>
              <w:fldChar w:fldCharType="separate"/>
            </w:r>
            <w:r>
              <w:rPr>
                <w:noProof/>
                <w:webHidden/>
              </w:rPr>
              <w:t>8</w:t>
            </w:r>
            <w:r>
              <w:rPr>
                <w:noProof/>
                <w:webHidden/>
              </w:rPr>
              <w:fldChar w:fldCharType="end"/>
            </w:r>
          </w:hyperlink>
        </w:p>
        <w:p w14:paraId="6F58DDCB" w14:textId="02345259"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25" w:history="1">
            <w:r w:rsidRPr="004255AD">
              <w:rPr>
                <w:rStyle w:val="Hyperlink"/>
                <w:noProof/>
              </w:rPr>
              <w:t>Access to Financial Information</w:t>
            </w:r>
            <w:r>
              <w:rPr>
                <w:noProof/>
                <w:webHidden/>
              </w:rPr>
              <w:tab/>
            </w:r>
            <w:r>
              <w:rPr>
                <w:noProof/>
                <w:webHidden/>
              </w:rPr>
              <w:fldChar w:fldCharType="begin"/>
            </w:r>
            <w:r>
              <w:rPr>
                <w:noProof/>
                <w:webHidden/>
              </w:rPr>
              <w:instrText xml:space="preserve"> PAGEREF _Toc164416125 \h </w:instrText>
            </w:r>
            <w:r>
              <w:rPr>
                <w:noProof/>
                <w:webHidden/>
              </w:rPr>
            </w:r>
            <w:r>
              <w:rPr>
                <w:noProof/>
                <w:webHidden/>
              </w:rPr>
              <w:fldChar w:fldCharType="separate"/>
            </w:r>
            <w:r>
              <w:rPr>
                <w:noProof/>
                <w:webHidden/>
              </w:rPr>
              <w:t>8</w:t>
            </w:r>
            <w:r>
              <w:rPr>
                <w:noProof/>
                <w:webHidden/>
              </w:rPr>
              <w:fldChar w:fldCharType="end"/>
            </w:r>
          </w:hyperlink>
        </w:p>
        <w:p w14:paraId="3F41A703" w14:textId="71306E4E"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26" w:history="1">
            <w:r w:rsidRPr="004255AD">
              <w:rPr>
                <w:rStyle w:val="Hyperlink"/>
                <w:noProof/>
              </w:rPr>
              <w:t>Workday Financials Security Model</w:t>
            </w:r>
            <w:r>
              <w:rPr>
                <w:noProof/>
                <w:webHidden/>
              </w:rPr>
              <w:tab/>
            </w:r>
            <w:r>
              <w:rPr>
                <w:noProof/>
                <w:webHidden/>
              </w:rPr>
              <w:fldChar w:fldCharType="begin"/>
            </w:r>
            <w:r>
              <w:rPr>
                <w:noProof/>
                <w:webHidden/>
              </w:rPr>
              <w:instrText xml:space="preserve"> PAGEREF _Toc164416126 \h </w:instrText>
            </w:r>
            <w:r>
              <w:rPr>
                <w:noProof/>
                <w:webHidden/>
              </w:rPr>
            </w:r>
            <w:r>
              <w:rPr>
                <w:noProof/>
                <w:webHidden/>
              </w:rPr>
              <w:fldChar w:fldCharType="separate"/>
            </w:r>
            <w:r>
              <w:rPr>
                <w:noProof/>
                <w:webHidden/>
              </w:rPr>
              <w:t>8</w:t>
            </w:r>
            <w:r>
              <w:rPr>
                <w:noProof/>
                <w:webHidden/>
              </w:rPr>
              <w:fldChar w:fldCharType="end"/>
            </w:r>
          </w:hyperlink>
        </w:p>
        <w:p w14:paraId="54B0F814" w14:textId="500E00D0"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27" w:history="1">
            <w:r w:rsidRPr="004255AD">
              <w:rPr>
                <w:rStyle w:val="Hyperlink"/>
                <w:noProof/>
              </w:rPr>
              <w:t>Workday Finance Role Assignment Change Process</w:t>
            </w:r>
            <w:r>
              <w:rPr>
                <w:noProof/>
                <w:webHidden/>
              </w:rPr>
              <w:tab/>
            </w:r>
            <w:r>
              <w:rPr>
                <w:noProof/>
                <w:webHidden/>
              </w:rPr>
              <w:fldChar w:fldCharType="begin"/>
            </w:r>
            <w:r>
              <w:rPr>
                <w:noProof/>
                <w:webHidden/>
              </w:rPr>
              <w:instrText xml:space="preserve"> PAGEREF _Toc164416127 \h </w:instrText>
            </w:r>
            <w:r>
              <w:rPr>
                <w:noProof/>
                <w:webHidden/>
              </w:rPr>
            </w:r>
            <w:r>
              <w:rPr>
                <w:noProof/>
                <w:webHidden/>
              </w:rPr>
              <w:fldChar w:fldCharType="separate"/>
            </w:r>
            <w:r>
              <w:rPr>
                <w:noProof/>
                <w:webHidden/>
              </w:rPr>
              <w:t>10</w:t>
            </w:r>
            <w:r>
              <w:rPr>
                <w:noProof/>
                <w:webHidden/>
              </w:rPr>
              <w:fldChar w:fldCharType="end"/>
            </w:r>
          </w:hyperlink>
        </w:p>
        <w:p w14:paraId="2429F6E0" w14:textId="12CF6F51"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28" w:history="1">
            <w:r w:rsidRPr="004255AD">
              <w:rPr>
                <w:rStyle w:val="Hyperlink"/>
                <w:noProof/>
              </w:rPr>
              <w:t>Workday Adaptive Planning Security Model</w:t>
            </w:r>
            <w:r>
              <w:rPr>
                <w:noProof/>
                <w:webHidden/>
              </w:rPr>
              <w:tab/>
            </w:r>
            <w:r>
              <w:rPr>
                <w:noProof/>
                <w:webHidden/>
              </w:rPr>
              <w:fldChar w:fldCharType="begin"/>
            </w:r>
            <w:r>
              <w:rPr>
                <w:noProof/>
                <w:webHidden/>
              </w:rPr>
              <w:instrText xml:space="preserve"> PAGEREF _Toc164416128 \h </w:instrText>
            </w:r>
            <w:r>
              <w:rPr>
                <w:noProof/>
                <w:webHidden/>
              </w:rPr>
            </w:r>
            <w:r>
              <w:rPr>
                <w:noProof/>
                <w:webHidden/>
              </w:rPr>
              <w:fldChar w:fldCharType="separate"/>
            </w:r>
            <w:r>
              <w:rPr>
                <w:noProof/>
                <w:webHidden/>
              </w:rPr>
              <w:t>10</w:t>
            </w:r>
            <w:r>
              <w:rPr>
                <w:noProof/>
                <w:webHidden/>
              </w:rPr>
              <w:fldChar w:fldCharType="end"/>
            </w:r>
          </w:hyperlink>
        </w:p>
        <w:p w14:paraId="78F0C085" w14:textId="322F1903"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29" w:history="1">
            <w:r w:rsidRPr="004255AD">
              <w:rPr>
                <w:rStyle w:val="Hyperlink"/>
                <w:noProof/>
              </w:rPr>
              <w:t>Visibility to Salary Data in Adaptive Planning</w:t>
            </w:r>
            <w:r>
              <w:rPr>
                <w:noProof/>
                <w:webHidden/>
              </w:rPr>
              <w:tab/>
            </w:r>
            <w:r>
              <w:rPr>
                <w:noProof/>
                <w:webHidden/>
              </w:rPr>
              <w:fldChar w:fldCharType="begin"/>
            </w:r>
            <w:r>
              <w:rPr>
                <w:noProof/>
                <w:webHidden/>
              </w:rPr>
              <w:instrText xml:space="preserve"> PAGEREF _Toc164416129 \h </w:instrText>
            </w:r>
            <w:r>
              <w:rPr>
                <w:noProof/>
                <w:webHidden/>
              </w:rPr>
            </w:r>
            <w:r>
              <w:rPr>
                <w:noProof/>
                <w:webHidden/>
              </w:rPr>
              <w:fldChar w:fldCharType="separate"/>
            </w:r>
            <w:r>
              <w:rPr>
                <w:noProof/>
                <w:webHidden/>
              </w:rPr>
              <w:t>12</w:t>
            </w:r>
            <w:r>
              <w:rPr>
                <w:noProof/>
                <w:webHidden/>
              </w:rPr>
              <w:fldChar w:fldCharType="end"/>
            </w:r>
          </w:hyperlink>
        </w:p>
        <w:p w14:paraId="4716A3A7" w14:textId="79D48F83"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30" w:history="1">
            <w:r w:rsidRPr="004255AD">
              <w:rPr>
                <w:rStyle w:val="Hyperlink"/>
                <w:noProof/>
              </w:rPr>
              <w:t>Visibility to Aggregated Personnel Costs in Adaptive Planning</w:t>
            </w:r>
            <w:r>
              <w:rPr>
                <w:noProof/>
                <w:webHidden/>
              </w:rPr>
              <w:tab/>
            </w:r>
            <w:r>
              <w:rPr>
                <w:noProof/>
                <w:webHidden/>
              </w:rPr>
              <w:fldChar w:fldCharType="begin"/>
            </w:r>
            <w:r>
              <w:rPr>
                <w:noProof/>
                <w:webHidden/>
              </w:rPr>
              <w:instrText xml:space="preserve"> PAGEREF _Toc164416130 \h </w:instrText>
            </w:r>
            <w:r>
              <w:rPr>
                <w:noProof/>
                <w:webHidden/>
              </w:rPr>
            </w:r>
            <w:r>
              <w:rPr>
                <w:noProof/>
                <w:webHidden/>
              </w:rPr>
              <w:fldChar w:fldCharType="separate"/>
            </w:r>
            <w:r>
              <w:rPr>
                <w:noProof/>
                <w:webHidden/>
              </w:rPr>
              <w:t>12</w:t>
            </w:r>
            <w:r>
              <w:rPr>
                <w:noProof/>
                <w:webHidden/>
              </w:rPr>
              <w:fldChar w:fldCharType="end"/>
            </w:r>
          </w:hyperlink>
        </w:p>
        <w:p w14:paraId="4A9128E4" w14:textId="50F87DDC"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31" w:history="1">
            <w:r w:rsidRPr="004255AD">
              <w:rPr>
                <w:rStyle w:val="Hyperlink"/>
                <w:noProof/>
              </w:rPr>
              <w:t>Access to Workday Adaptive Planning</w:t>
            </w:r>
            <w:r>
              <w:rPr>
                <w:noProof/>
                <w:webHidden/>
              </w:rPr>
              <w:tab/>
            </w:r>
            <w:r>
              <w:rPr>
                <w:noProof/>
                <w:webHidden/>
              </w:rPr>
              <w:fldChar w:fldCharType="begin"/>
            </w:r>
            <w:r>
              <w:rPr>
                <w:noProof/>
                <w:webHidden/>
              </w:rPr>
              <w:instrText xml:space="preserve"> PAGEREF _Toc164416131 \h </w:instrText>
            </w:r>
            <w:r>
              <w:rPr>
                <w:noProof/>
                <w:webHidden/>
              </w:rPr>
            </w:r>
            <w:r>
              <w:rPr>
                <w:noProof/>
                <w:webHidden/>
              </w:rPr>
              <w:fldChar w:fldCharType="separate"/>
            </w:r>
            <w:r>
              <w:rPr>
                <w:noProof/>
                <w:webHidden/>
              </w:rPr>
              <w:t>12</w:t>
            </w:r>
            <w:r>
              <w:rPr>
                <w:noProof/>
                <w:webHidden/>
              </w:rPr>
              <w:fldChar w:fldCharType="end"/>
            </w:r>
          </w:hyperlink>
        </w:p>
        <w:p w14:paraId="3DDA89E5" w14:textId="7E354C40"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32" w:history="1">
            <w:r w:rsidRPr="004255AD">
              <w:rPr>
                <w:rStyle w:val="Hyperlink"/>
                <w:noProof/>
              </w:rPr>
              <w:t>Workday Foundation Data Model - FDM</w:t>
            </w:r>
            <w:r>
              <w:rPr>
                <w:noProof/>
                <w:webHidden/>
              </w:rPr>
              <w:tab/>
            </w:r>
            <w:r>
              <w:rPr>
                <w:noProof/>
                <w:webHidden/>
              </w:rPr>
              <w:fldChar w:fldCharType="begin"/>
            </w:r>
            <w:r>
              <w:rPr>
                <w:noProof/>
                <w:webHidden/>
              </w:rPr>
              <w:instrText xml:space="preserve"> PAGEREF _Toc164416132 \h </w:instrText>
            </w:r>
            <w:r>
              <w:rPr>
                <w:noProof/>
                <w:webHidden/>
              </w:rPr>
            </w:r>
            <w:r>
              <w:rPr>
                <w:noProof/>
                <w:webHidden/>
              </w:rPr>
              <w:fldChar w:fldCharType="separate"/>
            </w:r>
            <w:r>
              <w:rPr>
                <w:noProof/>
                <w:webHidden/>
              </w:rPr>
              <w:t>13</w:t>
            </w:r>
            <w:r>
              <w:rPr>
                <w:noProof/>
                <w:webHidden/>
              </w:rPr>
              <w:fldChar w:fldCharType="end"/>
            </w:r>
          </w:hyperlink>
        </w:p>
        <w:p w14:paraId="03E8F295" w14:textId="5219040E"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33" w:history="1">
            <w:r w:rsidRPr="004255AD">
              <w:rPr>
                <w:rStyle w:val="Hyperlink"/>
                <w:noProof/>
              </w:rPr>
              <w:t>Workday Custom Validations</w:t>
            </w:r>
            <w:r>
              <w:rPr>
                <w:noProof/>
                <w:webHidden/>
              </w:rPr>
              <w:tab/>
            </w:r>
            <w:r>
              <w:rPr>
                <w:noProof/>
                <w:webHidden/>
              </w:rPr>
              <w:fldChar w:fldCharType="begin"/>
            </w:r>
            <w:r>
              <w:rPr>
                <w:noProof/>
                <w:webHidden/>
              </w:rPr>
              <w:instrText xml:space="preserve"> PAGEREF _Toc164416133 \h </w:instrText>
            </w:r>
            <w:r>
              <w:rPr>
                <w:noProof/>
                <w:webHidden/>
              </w:rPr>
            </w:r>
            <w:r>
              <w:rPr>
                <w:noProof/>
                <w:webHidden/>
              </w:rPr>
              <w:fldChar w:fldCharType="separate"/>
            </w:r>
            <w:r>
              <w:rPr>
                <w:noProof/>
                <w:webHidden/>
              </w:rPr>
              <w:t>14</w:t>
            </w:r>
            <w:r>
              <w:rPr>
                <w:noProof/>
                <w:webHidden/>
              </w:rPr>
              <w:fldChar w:fldCharType="end"/>
            </w:r>
          </w:hyperlink>
        </w:p>
        <w:p w14:paraId="1AAEF02F" w14:textId="4BA8EF86"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34" w:history="1">
            <w:r w:rsidRPr="004255AD">
              <w:rPr>
                <w:rStyle w:val="Hyperlink"/>
                <w:noProof/>
              </w:rPr>
              <w:t>Basic Workday Financial Reports</w:t>
            </w:r>
            <w:r>
              <w:rPr>
                <w:noProof/>
                <w:webHidden/>
              </w:rPr>
              <w:tab/>
            </w:r>
            <w:r>
              <w:rPr>
                <w:noProof/>
                <w:webHidden/>
              </w:rPr>
              <w:fldChar w:fldCharType="begin"/>
            </w:r>
            <w:r>
              <w:rPr>
                <w:noProof/>
                <w:webHidden/>
              </w:rPr>
              <w:instrText xml:space="preserve"> PAGEREF _Toc164416134 \h </w:instrText>
            </w:r>
            <w:r>
              <w:rPr>
                <w:noProof/>
                <w:webHidden/>
              </w:rPr>
            </w:r>
            <w:r>
              <w:rPr>
                <w:noProof/>
                <w:webHidden/>
              </w:rPr>
              <w:fldChar w:fldCharType="separate"/>
            </w:r>
            <w:r>
              <w:rPr>
                <w:noProof/>
                <w:webHidden/>
              </w:rPr>
              <w:t>14</w:t>
            </w:r>
            <w:r>
              <w:rPr>
                <w:noProof/>
                <w:webHidden/>
              </w:rPr>
              <w:fldChar w:fldCharType="end"/>
            </w:r>
          </w:hyperlink>
        </w:p>
        <w:p w14:paraId="4440FB70" w14:textId="6F1ACA10"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35" w:history="1">
            <w:r w:rsidRPr="004255AD">
              <w:rPr>
                <w:rStyle w:val="Hyperlink"/>
                <w:noProof/>
              </w:rPr>
              <w:t>Adaptive Planning</w:t>
            </w:r>
            <w:r>
              <w:rPr>
                <w:noProof/>
                <w:webHidden/>
              </w:rPr>
              <w:tab/>
            </w:r>
            <w:r>
              <w:rPr>
                <w:noProof/>
                <w:webHidden/>
              </w:rPr>
              <w:fldChar w:fldCharType="begin"/>
            </w:r>
            <w:r>
              <w:rPr>
                <w:noProof/>
                <w:webHidden/>
              </w:rPr>
              <w:instrText xml:space="preserve"> PAGEREF _Toc164416135 \h </w:instrText>
            </w:r>
            <w:r>
              <w:rPr>
                <w:noProof/>
                <w:webHidden/>
              </w:rPr>
            </w:r>
            <w:r>
              <w:rPr>
                <w:noProof/>
                <w:webHidden/>
              </w:rPr>
              <w:fldChar w:fldCharType="separate"/>
            </w:r>
            <w:r>
              <w:rPr>
                <w:noProof/>
                <w:webHidden/>
              </w:rPr>
              <w:t>17</w:t>
            </w:r>
            <w:r>
              <w:rPr>
                <w:noProof/>
                <w:webHidden/>
              </w:rPr>
              <w:fldChar w:fldCharType="end"/>
            </w:r>
          </w:hyperlink>
        </w:p>
        <w:p w14:paraId="0BFAD2A7" w14:textId="634ED4BB" w:rsidR="001E6AEC" w:rsidRDefault="001E6A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416136" w:history="1">
            <w:r w:rsidRPr="004255AD">
              <w:rPr>
                <w:rStyle w:val="Hyperlink"/>
                <w:noProof/>
              </w:rPr>
              <w:t>COLLEGE ACCOUNTING MANAGEMENT</w:t>
            </w:r>
            <w:r>
              <w:rPr>
                <w:noProof/>
                <w:webHidden/>
              </w:rPr>
              <w:tab/>
            </w:r>
            <w:r>
              <w:rPr>
                <w:noProof/>
                <w:webHidden/>
              </w:rPr>
              <w:fldChar w:fldCharType="begin"/>
            </w:r>
            <w:r>
              <w:rPr>
                <w:noProof/>
                <w:webHidden/>
              </w:rPr>
              <w:instrText xml:space="preserve"> PAGEREF _Toc164416136 \h </w:instrText>
            </w:r>
            <w:r>
              <w:rPr>
                <w:noProof/>
                <w:webHidden/>
              </w:rPr>
            </w:r>
            <w:r>
              <w:rPr>
                <w:noProof/>
                <w:webHidden/>
              </w:rPr>
              <w:fldChar w:fldCharType="separate"/>
            </w:r>
            <w:r>
              <w:rPr>
                <w:noProof/>
                <w:webHidden/>
              </w:rPr>
              <w:t>18</w:t>
            </w:r>
            <w:r>
              <w:rPr>
                <w:noProof/>
                <w:webHidden/>
              </w:rPr>
              <w:fldChar w:fldCharType="end"/>
            </w:r>
          </w:hyperlink>
        </w:p>
        <w:p w14:paraId="307017C7" w14:textId="604BF9F2"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37" w:history="1">
            <w:r w:rsidRPr="004255AD">
              <w:rPr>
                <w:rStyle w:val="Hyperlink"/>
                <w:noProof/>
              </w:rPr>
              <w:t>Requesting Transfers, Adjustments and Corrections</w:t>
            </w:r>
            <w:r>
              <w:rPr>
                <w:noProof/>
                <w:webHidden/>
              </w:rPr>
              <w:tab/>
            </w:r>
            <w:r>
              <w:rPr>
                <w:noProof/>
                <w:webHidden/>
              </w:rPr>
              <w:fldChar w:fldCharType="begin"/>
            </w:r>
            <w:r>
              <w:rPr>
                <w:noProof/>
                <w:webHidden/>
              </w:rPr>
              <w:instrText xml:space="preserve"> PAGEREF _Toc164416137 \h </w:instrText>
            </w:r>
            <w:r>
              <w:rPr>
                <w:noProof/>
                <w:webHidden/>
              </w:rPr>
            </w:r>
            <w:r>
              <w:rPr>
                <w:noProof/>
                <w:webHidden/>
              </w:rPr>
              <w:fldChar w:fldCharType="separate"/>
            </w:r>
            <w:r>
              <w:rPr>
                <w:noProof/>
                <w:webHidden/>
              </w:rPr>
              <w:t>19</w:t>
            </w:r>
            <w:r>
              <w:rPr>
                <w:noProof/>
                <w:webHidden/>
              </w:rPr>
              <w:fldChar w:fldCharType="end"/>
            </w:r>
          </w:hyperlink>
        </w:p>
        <w:p w14:paraId="574CEF3B" w14:textId="33CE1156"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38" w:history="1">
            <w:r w:rsidRPr="004255AD">
              <w:rPr>
                <w:rStyle w:val="Hyperlink"/>
                <w:noProof/>
              </w:rPr>
              <w:t>Understanding and Managing Agency Funds</w:t>
            </w:r>
            <w:r>
              <w:rPr>
                <w:noProof/>
                <w:webHidden/>
              </w:rPr>
              <w:tab/>
            </w:r>
            <w:r>
              <w:rPr>
                <w:noProof/>
                <w:webHidden/>
              </w:rPr>
              <w:fldChar w:fldCharType="begin"/>
            </w:r>
            <w:r>
              <w:rPr>
                <w:noProof/>
                <w:webHidden/>
              </w:rPr>
              <w:instrText xml:space="preserve"> PAGEREF _Toc164416138 \h </w:instrText>
            </w:r>
            <w:r>
              <w:rPr>
                <w:noProof/>
                <w:webHidden/>
              </w:rPr>
            </w:r>
            <w:r>
              <w:rPr>
                <w:noProof/>
                <w:webHidden/>
              </w:rPr>
              <w:fldChar w:fldCharType="separate"/>
            </w:r>
            <w:r>
              <w:rPr>
                <w:noProof/>
                <w:webHidden/>
              </w:rPr>
              <w:t>19</w:t>
            </w:r>
            <w:r>
              <w:rPr>
                <w:noProof/>
                <w:webHidden/>
              </w:rPr>
              <w:fldChar w:fldCharType="end"/>
            </w:r>
          </w:hyperlink>
        </w:p>
        <w:p w14:paraId="3D827E47" w14:textId="674FF8ED"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39" w:history="1">
            <w:r w:rsidRPr="004255AD">
              <w:rPr>
                <w:rStyle w:val="Hyperlink"/>
                <w:noProof/>
              </w:rPr>
              <w:t>Understanding Endowments</w:t>
            </w:r>
            <w:r>
              <w:rPr>
                <w:noProof/>
                <w:webHidden/>
              </w:rPr>
              <w:tab/>
            </w:r>
            <w:r>
              <w:rPr>
                <w:noProof/>
                <w:webHidden/>
              </w:rPr>
              <w:fldChar w:fldCharType="begin"/>
            </w:r>
            <w:r>
              <w:rPr>
                <w:noProof/>
                <w:webHidden/>
              </w:rPr>
              <w:instrText xml:space="preserve"> PAGEREF _Toc164416139 \h </w:instrText>
            </w:r>
            <w:r>
              <w:rPr>
                <w:noProof/>
                <w:webHidden/>
              </w:rPr>
            </w:r>
            <w:r>
              <w:rPr>
                <w:noProof/>
                <w:webHidden/>
              </w:rPr>
              <w:fldChar w:fldCharType="separate"/>
            </w:r>
            <w:r>
              <w:rPr>
                <w:noProof/>
                <w:webHidden/>
              </w:rPr>
              <w:t>19</w:t>
            </w:r>
            <w:r>
              <w:rPr>
                <w:noProof/>
                <w:webHidden/>
              </w:rPr>
              <w:fldChar w:fldCharType="end"/>
            </w:r>
          </w:hyperlink>
        </w:p>
        <w:p w14:paraId="52334D72" w14:textId="416ADC16"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40" w:history="1">
            <w:r w:rsidRPr="004255AD">
              <w:rPr>
                <w:rStyle w:val="Hyperlink"/>
                <w:noProof/>
              </w:rPr>
              <w:t>Endowment Asset Pooling</w:t>
            </w:r>
            <w:r>
              <w:rPr>
                <w:noProof/>
                <w:webHidden/>
              </w:rPr>
              <w:tab/>
            </w:r>
            <w:r>
              <w:rPr>
                <w:noProof/>
                <w:webHidden/>
              </w:rPr>
              <w:fldChar w:fldCharType="begin"/>
            </w:r>
            <w:r>
              <w:rPr>
                <w:noProof/>
                <w:webHidden/>
              </w:rPr>
              <w:instrText xml:space="preserve"> PAGEREF _Toc164416140 \h </w:instrText>
            </w:r>
            <w:r>
              <w:rPr>
                <w:noProof/>
                <w:webHidden/>
              </w:rPr>
            </w:r>
            <w:r>
              <w:rPr>
                <w:noProof/>
                <w:webHidden/>
              </w:rPr>
              <w:fldChar w:fldCharType="separate"/>
            </w:r>
            <w:r>
              <w:rPr>
                <w:noProof/>
                <w:webHidden/>
              </w:rPr>
              <w:t>20</w:t>
            </w:r>
            <w:r>
              <w:rPr>
                <w:noProof/>
                <w:webHidden/>
              </w:rPr>
              <w:fldChar w:fldCharType="end"/>
            </w:r>
          </w:hyperlink>
        </w:p>
        <w:p w14:paraId="152EFE96" w14:textId="4FE5BA51"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41" w:history="1">
            <w:r w:rsidRPr="004255AD">
              <w:rPr>
                <w:rStyle w:val="Hyperlink"/>
                <w:noProof/>
              </w:rPr>
              <w:t>Endowment Spending Policy</w:t>
            </w:r>
            <w:r>
              <w:rPr>
                <w:noProof/>
                <w:webHidden/>
              </w:rPr>
              <w:tab/>
            </w:r>
            <w:r>
              <w:rPr>
                <w:noProof/>
                <w:webHidden/>
              </w:rPr>
              <w:fldChar w:fldCharType="begin"/>
            </w:r>
            <w:r>
              <w:rPr>
                <w:noProof/>
                <w:webHidden/>
              </w:rPr>
              <w:instrText xml:space="preserve"> PAGEREF _Toc164416141 \h </w:instrText>
            </w:r>
            <w:r>
              <w:rPr>
                <w:noProof/>
                <w:webHidden/>
              </w:rPr>
            </w:r>
            <w:r>
              <w:rPr>
                <w:noProof/>
                <w:webHidden/>
              </w:rPr>
              <w:fldChar w:fldCharType="separate"/>
            </w:r>
            <w:r>
              <w:rPr>
                <w:noProof/>
                <w:webHidden/>
              </w:rPr>
              <w:t>21</w:t>
            </w:r>
            <w:r>
              <w:rPr>
                <w:noProof/>
                <w:webHidden/>
              </w:rPr>
              <w:fldChar w:fldCharType="end"/>
            </w:r>
          </w:hyperlink>
        </w:p>
        <w:p w14:paraId="46E970BF" w14:textId="1238BD3E"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42" w:history="1">
            <w:r w:rsidRPr="004255AD">
              <w:rPr>
                <w:rStyle w:val="Hyperlink"/>
                <w:noProof/>
              </w:rPr>
              <w:t>Managing Endowment Activity</w:t>
            </w:r>
            <w:r>
              <w:rPr>
                <w:noProof/>
                <w:webHidden/>
              </w:rPr>
              <w:tab/>
            </w:r>
            <w:r>
              <w:rPr>
                <w:noProof/>
                <w:webHidden/>
              </w:rPr>
              <w:fldChar w:fldCharType="begin"/>
            </w:r>
            <w:r>
              <w:rPr>
                <w:noProof/>
                <w:webHidden/>
              </w:rPr>
              <w:instrText xml:space="preserve"> PAGEREF _Toc164416142 \h </w:instrText>
            </w:r>
            <w:r>
              <w:rPr>
                <w:noProof/>
                <w:webHidden/>
              </w:rPr>
            </w:r>
            <w:r>
              <w:rPr>
                <w:noProof/>
                <w:webHidden/>
              </w:rPr>
              <w:fldChar w:fldCharType="separate"/>
            </w:r>
            <w:r>
              <w:rPr>
                <w:noProof/>
                <w:webHidden/>
              </w:rPr>
              <w:t>21</w:t>
            </w:r>
            <w:r>
              <w:rPr>
                <w:noProof/>
                <w:webHidden/>
              </w:rPr>
              <w:fldChar w:fldCharType="end"/>
            </w:r>
          </w:hyperlink>
        </w:p>
        <w:p w14:paraId="04972855" w14:textId="683446AA"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43" w:history="1">
            <w:r w:rsidRPr="004255AD">
              <w:rPr>
                <w:rStyle w:val="Hyperlink"/>
                <w:noProof/>
              </w:rPr>
              <w:t>Fiscal Year-End</w:t>
            </w:r>
            <w:r>
              <w:rPr>
                <w:noProof/>
                <w:webHidden/>
              </w:rPr>
              <w:tab/>
            </w:r>
            <w:r>
              <w:rPr>
                <w:noProof/>
                <w:webHidden/>
              </w:rPr>
              <w:fldChar w:fldCharType="begin"/>
            </w:r>
            <w:r>
              <w:rPr>
                <w:noProof/>
                <w:webHidden/>
              </w:rPr>
              <w:instrText xml:space="preserve"> PAGEREF _Toc164416143 \h </w:instrText>
            </w:r>
            <w:r>
              <w:rPr>
                <w:noProof/>
                <w:webHidden/>
              </w:rPr>
            </w:r>
            <w:r>
              <w:rPr>
                <w:noProof/>
                <w:webHidden/>
              </w:rPr>
              <w:fldChar w:fldCharType="separate"/>
            </w:r>
            <w:r>
              <w:rPr>
                <w:noProof/>
                <w:webHidden/>
              </w:rPr>
              <w:t>22</w:t>
            </w:r>
            <w:r>
              <w:rPr>
                <w:noProof/>
                <w:webHidden/>
              </w:rPr>
              <w:fldChar w:fldCharType="end"/>
            </w:r>
          </w:hyperlink>
        </w:p>
        <w:p w14:paraId="35F2E94C" w14:textId="369DFBF4" w:rsidR="001E6AEC" w:rsidRDefault="001E6A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416144" w:history="1">
            <w:r w:rsidRPr="004255AD">
              <w:rPr>
                <w:rStyle w:val="Hyperlink"/>
                <w:noProof/>
              </w:rPr>
              <w:t>CASH MANAGEMENT</w:t>
            </w:r>
            <w:r>
              <w:rPr>
                <w:noProof/>
                <w:webHidden/>
              </w:rPr>
              <w:tab/>
            </w:r>
            <w:r>
              <w:rPr>
                <w:noProof/>
                <w:webHidden/>
              </w:rPr>
              <w:fldChar w:fldCharType="begin"/>
            </w:r>
            <w:r>
              <w:rPr>
                <w:noProof/>
                <w:webHidden/>
              </w:rPr>
              <w:instrText xml:space="preserve"> PAGEREF _Toc164416144 \h </w:instrText>
            </w:r>
            <w:r>
              <w:rPr>
                <w:noProof/>
                <w:webHidden/>
              </w:rPr>
            </w:r>
            <w:r>
              <w:rPr>
                <w:noProof/>
                <w:webHidden/>
              </w:rPr>
              <w:fldChar w:fldCharType="separate"/>
            </w:r>
            <w:r>
              <w:rPr>
                <w:noProof/>
                <w:webHidden/>
              </w:rPr>
              <w:t>23</w:t>
            </w:r>
            <w:r>
              <w:rPr>
                <w:noProof/>
                <w:webHidden/>
              </w:rPr>
              <w:fldChar w:fldCharType="end"/>
            </w:r>
          </w:hyperlink>
        </w:p>
        <w:p w14:paraId="42ECC6BA" w14:textId="25A6C515"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45" w:history="1">
            <w:r w:rsidRPr="004255AD">
              <w:rPr>
                <w:rStyle w:val="Hyperlink"/>
                <w:noProof/>
              </w:rPr>
              <w:t>Deposit of Receipts</w:t>
            </w:r>
            <w:r>
              <w:rPr>
                <w:noProof/>
                <w:webHidden/>
              </w:rPr>
              <w:tab/>
            </w:r>
            <w:r>
              <w:rPr>
                <w:noProof/>
                <w:webHidden/>
              </w:rPr>
              <w:fldChar w:fldCharType="begin"/>
            </w:r>
            <w:r>
              <w:rPr>
                <w:noProof/>
                <w:webHidden/>
              </w:rPr>
              <w:instrText xml:space="preserve"> PAGEREF _Toc164416145 \h </w:instrText>
            </w:r>
            <w:r>
              <w:rPr>
                <w:noProof/>
                <w:webHidden/>
              </w:rPr>
            </w:r>
            <w:r>
              <w:rPr>
                <w:noProof/>
                <w:webHidden/>
              </w:rPr>
              <w:fldChar w:fldCharType="separate"/>
            </w:r>
            <w:r>
              <w:rPr>
                <w:noProof/>
                <w:webHidden/>
              </w:rPr>
              <w:t>23</w:t>
            </w:r>
            <w:r>
              <w:rPr>
                <w:noProof/>
                <w:webHidden/>
              </w:rPr>
              <w:fldChar w:fldCharType="end"/>
            </w:r>
          </w:hyperlink>
        </w:p>
        <w:p w14:paraId="1090974E" w14:textId="63048C3A" w:rsidR="001E6AEC" w:rsidRDefault="001E6A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4416146" w:history="1">
            <w:r w:rsidRPr="004255AD">
              <w:rPr>
                <w:rStyle w:val="Hyperlink"/>
                <w:noProof/>
              </w:rPr>
              <w:t>Policy: Deposit of Receipts</w:t>
            </w:r>
            <w:r>
              <w:rPr>
                <w:noProof/>
                <w:webHidden/>
              </w:rPr>
              <w:tab/>
            </w:r>
            <w:r>
              <w:rPr>
                <w:noProof/>
                <w:webHidden/>
              </w:rPr>
              <w:fldChar w:fldCharType="begin"/>
            </w:r>
            <w:r>
              <w:rPr>
                <w:noProof/>
                <w:webHidden/>
              </w:rPr>
              <w:instrText xml:space="preserve"> PAGEREF _Toc164416146 \h </w:instrText>
            </w:r>
            <w:r>
              <w:rPr>
                <w:noProof/>
                <w:webHidden/>
              </w:rPr>
            </w:r>
            <w:r>
              <w:rPr>
                <w:noProof/>
                <w:webHidden/>
              </w:rPr>
              <w:fldChar w:fldCharType="separate"/>
            </w:r>
            <w:r>
              <w:rPr>
                <w:noProof/>
                <w:webHidden/>
              </w:rPr>
              <w:t>23</w:t>
            </w:r>
            <w:r>
              <w:rPr>
                <w:noProof/>
                <w:webHidden/>
              </w:rPr>
              <w:fldChar w:fldCharType="end"/>
            </w:r>
          </w:hyperlink>
        </w:p>
        <w:p w14:paraId="160934A0" w14:textId="48D43975"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47" w:history="1">
            <w:r w:rsidRPr="004255AD">
              <w:rPr>
                <w:rStyle w:val="Hyperlink"/>
                <w:noProof/>
              </w:rPr>
              <w:t>Petty Cash</w:t>
            </w:r>
            <w:r>
              <w:rPr>
                <w:noProof/>
                <w:webHidden/>
              </w:rPr>
              <w:tab/>
            </w:r>
            <w:r>
              <w:rPr>
                <w:noProof/>
                <w:webHidden/>
              </w:rPr>
              <w:fldChar w:fldCharType="begin"/>
            </w:r>
            <w:r>
              <w:rPr>
                <w:noProof/>
                <w:webHidden/>
              </w:rPr>
              <w:instrText xml:space="preserve"> PAGEREF _Toc164416147 \h </w:instrText>
            </w:r>
            <w:r>
              <w:rPr>
                <w:noProof/>
                <w:webHidden/>
              </w:rPr>
            </w:r>
            <w:r>
              <w:rPr>
                <w:noProof/>
                <w:webHidden/>
              </w:rPr>
              <w:fldChar w:fldCharType="separate"/>
            </w:r>
            <w:r>
              <w:rPr>
                <w:noProof/>
                <w:webHidden/>
              </w:rPr>
              <w:t>23</w:t>
            </w:r>
            <w:r>
              <w:rPr>
                <w:noProof/>
                <w:webHidden/>
              </w:rPr>
              <w:fldChar w:fldCharType="end"/>
            </w:r>
          </w:hyperlink>
        </w:p>
        <w:p w14:paraId="7A3494D2" w14:textId="71CFE10D"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48" w:history="1">
            <w:r w:rsidRPr="004255AD">
              <w:rPr>
                <w:rStyle w:val="Hyperlink"/>
                <w:noProof/>
              </w:rPr>
              <w:t>Change Funds</w:t>
            </w:r>
            <w:r>
              <w:rPr>
                <w:noProof/>
                <w:webHidden/>
              </w:rPr>
              <w:tab/>
            </w:r>
            <w:r>
              <w:rPr>
                <w:noProof/>
                <w:webHidden/>
              </w:rPr>
              <w:fldChar w:fldCharType="begin"/>
            </w:r>
            <w:r>
              <w:rPr>
                <w:noProof/>
                <w:webHidden/>
              </w:rPr>
              <w:instrText xml:space="preserve"> PAGEREF _Toc164416148 \h </w:instrText>
            </w:r>
            <w:r>
              <w:rPr>
                <w:noProof/>
                <w:webHidden/>
              </w:rPr>
            </w:r>
            <w:r>
              <w:rPr>
                <w:noProof/>
                <w:webHidden/>
              </w:rPr>
              <w:fldChar w:fldCharType="separate"/>
            </w:r>
            <w:r>
              <w:rPr>
                <w:noProof/>
                <w:webHidden/>
              </w:rPr>
              <w:t>24</w:t>
            </w:r>
            <w:r>
              <w:rPr>
                <w:noProof/>
                <w:webHidden/>
              </w:rPr>
              <w:fldChar w:fldCharType="end"/>
            </w:r>
          </w:hyperlink>
        </w:p>
        <w:p w14:paraId="4E3E2D0E" w14:textId="273E022C" w:rsidR="001E6AEC" w:rsidRDefault="001E6A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416149" w:history="1">
            <w:r w:rsidRPr="004255AD">
              <w:rPr>
                <w:rStyle w:val="Hyperlink"/>
                <w:noProof/>
              </w:rPr>
              <w:t>PURCHASING AND CASH DISBURSEMENTS</w:t>
            </w:r>
            <w:r>
              <w:rPr>
                <w:noProof/>
                <w:webHidden/>
              </w:rPr>
              <w:tab/>
            </w:r>
            <w:r>
              <w:rPr>
                <w:noProof/>
                <w:webHidden/>
              </w:rPr>
              <w:fldChar w:fldCharType="begin"/>
            </w:r>
            <w:r>
              <w:rPr>
                <w:noProof/>
                <w:webHidden/>
              </w:rPr>
              <w:instrText xml:space="preserve"> PAGEREF _Toc164416149 \h </w:instrText>
            </w:r>
            <w:r>
              <w:rPr>
                <w:noProof/>
                <w:webHidden/>
              </w:rPr>
            </w:r>
            <w:r>
              <w:rPr>
                <w:noProof/>
                <w:webHidden/>
              </w:rPr>
              <w:fldChar w:fldCharType="separate"/>
            </w:r>
            <w:r>
              <w:rPr>
                <w:noProof/>
                <w:webHidden/>
              </w:rPr>
              <w:t>24</w:t>
            </w:r>
            <w:r>
              <w:rPr>
                <w:noProof/>
                <w:webHidden/>
              </w:rPr>
              <w:fldChar w:fldCharType="end"/>
            </w:r>
          </w:hyperlink>
        </w:p>
        <w:p w14:paraId="42535A29" w14:textId="50D24839"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50" w:history="1">
            <w:r w:rsidRPr="004255AD">
              <w:rPr>
                <w:rStyle w:val="Hyperlink"/>
                <w:noProof/>
              </w:rPr>
              <w:t>Decentralized Purchasing and Receiving</w:t>
            </w:r>
            <w:r>
              <w:rPr>
                <w:noProof/>
                <w:webHidden/>
              </w:rPr>
              <w:tab/>
            </w:r>
            <w:r>
              <w:rPr>
                <w:noProof/>
                <w:webHidden/>
              </w:rPr>
              <w:fldChar w:fldCharType="begin"/>
            </w:r>
            <w:r>
              <w:rPr>
                <w:noProof/>
                <w:webHidden/>
              </w:rPr>
              <w:instrText xml:space="preserve"> PAGEREF _Toc164416150 \h </w:instrText>
            </w:r>
            <w:r>
              <w:rPr>
                <w:noProof/>
                <w:webHidden/>
              </w:rPr>
            </w:r>
            <w:r>
              <w:rPr>
                <w:noProof/>
                <w:webHidden/>
              </w:rPr>
              <w:fldChar w:fldCharType="separate"/>
            </w:r>
            <w:r>
              <w:rPr>
                <w:noProof/>
                <w:webHidden/>
              </w:rPr>
              <w:t>25</w:t>
            </w:r>
            <w:r>
              <w:rPr>
                <w:noProof/>
                <w:webHidden/>
              </w:rPr>
              <w:fldChar w:fldCharType="end"/>
            </w:r>
          </w:hyperlink>
        </w:p>
        <w:p w14:paraId="12B6BC33" w14:textId="7F24702E"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51" w:history="1">
            <w:r w:rsidRPr="004255AD">
              <w:rPr>
                <w:rStyle w:val="Hyperlink"/>
                <w:noProof/>
              </w:rPr>
              <w:t>Contract Authority and Policy</w:t>
            </w:r>
            <w:r>
              <w:rPr>
                <w:noProof/>
                <w:webHidden/>
              </w:rPr>
              <w:tab/>
            </w:r>
            <w:r>
              <w:rPr>
                <w:noProof/>
                <w:webHidden/>
              </w:rPr>
              <w:fldChar w:fldCharType="begin"/>
            </w:r>
            <w:r>
              <w:rPr>
                <w:noProof/>
                <w:webHidden/>
              </w:rPr>
              <w:instrText xml:space="preserve"> PAGEREF _Toc164416151 \h </w:instrText>
            </w:r>
            <w:r>
              <w:rPr>
                <w:noProof/>
                <w:webHidden/>
              </w:rPr>
            </w:r>
            <w:r>
              <w:rPr>
                <w:noProof/>
                <w:webHidden/>
              </w:rPr>
              <w:fldChar w:fldCharType="separate"/>
            </w:r>
            <w:r>
              <w:rPr>
                <w:noProof/>
                <w:webHidden/>
              </w:rPr>
              <w:t>25</w:t>
            </w:r>
            <w:r>
              <w:rPr>
                <w:noProof/>
                <w:webHidden/>
              </w:rPr>
              <w:fldChar w:fldCharType="end"/>
            </w:r>
          </w:hyperlink>
        </w:p>
        <w:p w14:paraId="075EBA30" w14:textId="6BD2A862"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52" w:history="1">
            <w:r w:rsidRPr="004255AD">
              <w:rPr>
                <w:rStyle w:val="Hyperlink"/>
                <w:noProof/>
              </w:rPr>
              <w:t>Expense Card Policy</w:t>
            </w:r>
            <w:r>
              <w:rPr>
                <w:noProof/>
                <w:webHidden/>
              </w:rPr>
              <w:tab/>
            </w:r>
            <w:r>
              <w:rPr>
                <w:noProof/>
                <w:webHidden/>
              </w:rPr>
              <w:fldChar w:fldCharType="begin"/>
            </w:r>
            <w:r>
              <w:rPr>
                <w:noProof/>
                <w:webHidden/>
              </w:rPr>
              <w:instrText xml:space="preserve"> PAGEREF _Toc164416152 \h </w:instrText>
            </w:r>
            <w:r>
              <w:rPr>
                <w:noProof/>
                <w:webHidden/>
              </w:rPr>
            </w:r>
            <w:r>
              <w:rPr>
                <w:noProof/>
                <w:webHidden/>
              </w:rPr>
              <w:fldChar w:fldCharType="separate"/>
            </w:r>
            <w:r>
              <w:rPr>
                <w:noProof/>
                <w:webHidden/>
              </w:rPr>
              <w:t>26</w:t>
            </w:r>
            <w:r>
              <w:rPr>
                <w:noProof/>
                <w:webHidden/>
              </w:rPr>
              <w:fldChar w:fldCharType="end"/>
            </w:r>
          </w:hyperlink>
        </w:p>
        <w:p w14:paraId="581965C1" w14:textId="68D22BFA"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53" w:history="1">
            <w:r w:rsidRPr="004255AD">
              <w:rPr>
                <w:rStyle w:val="Hyperlink"/>
                <w:noProof/>
              </w:rPr>
              <w:t>Food, Alcohol, Entertainment, &amp; Gift Policy</w:t>
            </w:r>
            <w:r>
              <w:rPr>
                <w:noProof/>
                <w:webHidden/>
              </w:rPr>
              <w:tab/>
            </w:r>
            <w:r>
              <w:rPr>
                <w:noProof/>
                <w:webHidden/>
              </w:rPr>
              <w:fldChar w:fldCharType="begin"/>
            </w:r>
            <w:r>
              <w:rPr>
                <w:noProof/>
                <w:webHidden/>
              </w:rPr>
              <w:instrText xml:space="preserve"> PAGEREF _Toc164416153 \h </w:instrText>
            </w:r>
            <w:r>
              <w:rPr>
                <w:noProof/>
                <w:webHidden/>
              </w:rPr>
            </w:r>
            <w:r>
              <w:rPr>
                <w:noProof/>
                <w:webHidden/>
              </w:rPr>
              <w:fldChar w:fldCharType="separate"/>
            </w:r>
            <w:r>
              <w:rPr>
                <w:noProof/>
                <w:webHidden/>
              </w:rPr>
              <w:t>26</w:t>
            </w:r>
            <w:r>
              <w:rPr>
                <w:noProof/>
                <w:webHidden/>
              </w:rPr>
              <w:fldChar w:fldCharType="end"/>
            </w:r>
          </w:hyperlink>
        </w:p>
        <w:p w14:paraId="61617E4B" w14:textId="3C55B30B"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54" w:history="1">
            <w:r w:rsidRPr="004255AD">
              <w:rPr>
                <w:rStyle w:val="Hyperlink"/>
                <w:noProof/>
              </w:rPr>
              <w:t>Accounts Payable Disbursements</w:t>
            </w:r>
            <w:r>
              <w:rPr>
                <w:noProof/>
                <w:webHidden/>
              </w:rPr>
              <w:tab/>
            </w:r>
            <w:r>
              <w:rPr>
                <w:noProof/>
                <w:webHidden/>
              </w:rPr>
              <w:fldChar w:fldCharType="begin"/>
            </w:r>
            <w:r>
              <w:rPr>
                <w:noProof/>
                <w:webHidden/>
              </w:rPr>
              <w:instrText xml:space="preserve"> PAGEREF _Toc164416154 \h </w:instrText>
            </w:r>
            <w:r>
              <w:rPr>
                <w:noProof/>
                <w:webHidden/>
              </w:rPr>
            </w:r>
            <w:r>
              <w:rPr>
                <w:noProof/>
                <w:webHidden/>
              </w:rPr>
              <w:fldChar w:fldCharType="separate"/>
            </w:r>
            <w:r>
              <w:rPr>
                <w:noProof/>
                <w:webHidden/>
              </w:rPr>
              <w:t>26</w:t>
            </w:r>
            <w:r>
              <w:rPr>
                <w:noProof/>
                <w:webHidden/>
              </w:rPr>
              <w:fldChar w:fldCharType="end"/>
            </w:r>
          </w:hyperlink>
        </w:p>
        <w:p w14:paraId="7436F3A3" w14:textId="563D3F7C"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55" w:history="1">
            <w:r w:rsidRPr="004255AD">
              <w:rPr>
                <w:rStyle w:val="Hyperlink"/>
                <w:noProof/>
              </w:rPr>
              <w:t>Travel and Expense Reimbursements</w:t>
            </w:r>
            <w:r>
              <w:rPr>
                <w:noProof/>
                <w:webHidden/>
              </w:rPr>
              <w:tab/>
            </w:r>
            <w:r>
              <w:rPr>
                <w:noProof/>
                <w:webHidden/>
              </w:rPr>
              <w:fldChar w:fldCharType="begin"/>
            </w:r>
            <w:r>
              <w:rPr>
                <w:noProof/>
                <w:webHidden/>
              </w:rPr>
              <w:instrText xml:space="preserve"> PAGEREF _Toc164416155 \h </w:instrText>
            </w:r>
            <w:r>
              <w:rPr>
                <w:noProof/>
                <w:webHidden/>
              </w:rPr>
            </w:r>
            <w:r>
              <w:rPr>
                <w:noProof/>
                <w:webHidden/>
              </w:rPr>
              <w:fldChar w:fldCharType="separate"/>
            </w:r>
            <w:r>
              <w:rPr>
                <w:noProof/>
                <w:webHidden/>
              </w:rPr>
              <w:t>27</w:t>
            </w:r>
            <w:r>
              <w:rPr>
                <w:noProof/>
                <w:webHidden/>
              </w:rPr>
              <w:fldChar w:fldCharType="end"/>
            </w:r>
          </w:hyperlink>
        </w:p>
        <w:p w14:paraId="7B2D9FBC" w14:textId="1D494659" w:rsidR="001E6AEC" w:rsidRDefault="001E6A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64416156" w:history="1">
            <w:r w:rsidRPr="004255AD">
              <w:rPr>
                <w:rStyle w:val="Hyperlink"/>
                <w:noProof/>
              </w:rPr>
              <w:t>COLLEGE BUDGETING</w:t>
            </w:r>
            <w:r>
              <w:rPr>
                <w:noProof/>
                <w:webHidden/>
              </w:rPr>
              <w:tab/>
            </w:r>
            <w:r>
              <w:rPr>
                <w:noProof/>
                <w:webHidden/>
              </w:rPr>
              <w:fldChar w:fldCharType="begin"/>
            </w:r>
            <w:r>
              <w:rPr>
                <w:noProof/>
                <w:webHidden/>
              </w:rPr>
              <w:instrText xml:space="preserve"> PAGEREF _Toc164416156 \h </w:instrText>
            </w:r>
            <w:r>
              <w:rPr>
                <w:noProof/>
                <w:webHidden/>
              </w:rPr>
            </w:r>
            <w:r>
              <w:rPr>
                <w:noProof/>
                <w:webHidden/>
              </w:rPr>
              <w:fldChar w:fldCharType="separate"/>
            </w:r>
            <w:r>
              <w:rPr>
                <w:noProof/>
                <w:webHidden/>
              </w:rPr>
              <w:t>29</w:t>
            </w:r>
            <w:r>
              <w:rPr>
                <w:noProof/>
                <w:webHidden/>
              </w:rPr>
              <w:fldChar w:fldCharType="end"/>
            </w:r>
          </w:hyperlink>
        </w:p>
        <w:p w14:paraId="2055E250" w14:textId="2846C087"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57" w:history="1">
            <w:r w:rsidRPr="004255AD">
              <w:rPr>
                <w:rStyle w:val="Hyperlink"/>
                <w:noProof/>
              </w:rPr>
              <w:t>Budget Cycle</w:t>
            </w:r>
            <w:r>
              <w:rPr>
                <w:noProof/>
                <w:webHidden/>
              </w:rPr>
              <w:tab/>
            </w:r>
            <w:r>
              <w:rPr>
                <w:noProof/>
                <w:webHidden/>
              </w:rPr>
              <w:fldChar w:fldCharType="begin"/>
            </w:r>
            <w:r>
              <w:rPr>
                <w:noProof/>
                <w:webHidden/>
              </w:rPr>
              <w:instrText xml:space="preserve"> PAGEREF _Toc164416157 \h </w:instrText>
            </w:r>
            <w:r>
              <w:rPr>
                <w:noProof/>
                <w:webHidden/>
              </w:rPr>
            </w:r>
            <w:r>
              <w:rPr>
                <w:noProof/>
                <w:webHidden/>
              </w:rPr>
              <w:fldChar w:fldCharType="separate"/>
            </w:r>
            <w:r>
              <w:rPr>
                <w:noProof/>
                <w:webHidden/>
              </w:rPr>
              <w:t>29</w:t>
            </w:r>
            <w:r>
              <w:rPr>
                <w:noProof/>
                <w:webHidden/>
              </w:rPr>
              <w:fldChar w:fldCharType="end"/>
            </w:r>
          </w:hyperlink>
        </w:p>
        <w:p w14:paraId="19D7EA03" w14:textId="5396FAE4"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58" w:history="1">
            <w:r w:rsidRPr="004255AD">
              <w:rPr>
                <w:rStyle w:val="Hyperlink"/>
                <w:noProof/>
              </w:rPr>
              <w:t>Budget Development Process</w:t>
            </w:r>
            <w:r>
              <w:rPr>
                <w:noProof/>
                <w:webHidden/>
              </w:rPr>
              <w:tab/>
            </w:r>
            <w:r>
              <w:rPr>
                <w:noProof/>
                <w:webHidden/>
              </w:rPr>
              <w:fldChar w:fldCharType="begin"/>
            </w:r>
            <w:r>
              <w:rPr>
                <w:noProof/>
                <w:webHidden/>
              </w:rPr>
              <w:instrText xml:space="preserve"> PAGEREF _Toc164416158 \h </w:instrText>
            </w:r>
            <w:r>
              <w:rPr>
                <w:noProof/>
                <w:webHidden/>
              </w:rPr>
            </w:r>
            <w:r>
              <w:rPr>
                <w:noProof/>
                <w:webHidden/>
              </w:rPr>
              <w:fldChar w:fldCharType="separate"/>
            </w:r>
            <w:r>
              <w:rPr>
                <w:noProof/>
                <w:webHidden/>
              </w:rPr>
              <w:t>29</w:t>
            </w:r>
            <w:r>
              <w:rPr>
                <w:noProof/>
                <w:webHidden/>
              </w:rPr>
              <w:fldChar w:fldCharType="end"/>
            </w:r>
          </w:hyperlink>
        </w:p>
        <w:p w14:paraId="0B392B7E" w14:textId="5B73C7C5" w:rsidR="001E6AEC" w:rsidRDefault="001E6A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4416159" w:history="1">
            <w:r w:rsidRPr="004255AD">
              <w:rPr>
                <w:rStyle w:val="Hyperlink"/>
                <w:noProof/>
              </w:rPr>
              <w:t>Forecasting &amp; Long-Range Planning</w:t>
            </w:r>
            <w:r>
              <w:rPr>
                <w:noProof/>
                <w:webHidden/>
              </w:rPr>
              <w:tab/>
            </w:r>
            <w:r>
              <w:rPr>
                <w:noProof/>
                <w:webHidden/>
              </w:rPr>
              <w:fldChar w:fldCharType="begin"/>
            </w:r>
            <w:r>
              <w:rPr>
                <w:noProof/>
                <w:webHidden/>
              </w:rPr>
              <w:instrText xml:space="preserve"> PAGEREF _Toc164416159 \h </w:instrText>
            </w:r>
            <w:r>
              <w:rPr>
                <w:noProof/>
                <w:webHidden/>
              </w:rPr>
            </w:r>
            <w:r>
              <w:rPr>
                <w:noProof/>
                <w:webHidden/>
              </w:rPr>
              <w:fldChar w:fldCharType="separate"/>
            </w:r>
            <w:r>
              <w:rPr>
                <w:noProof/>
                <w:webHidden/>
              </w:rPr>
              <w:t>29</w:t>
            </w:r>
            <w:r>
              <w:rPr>
                <w:noProof/>
                <w:webHidden/>
              </w:rPr>
              <w:fldChar w:fldCharType="end"/>
            </w:r>
          </w:hyperlink>
        </w:p>
        <w:p w14:paraId="30D26A1A" w14:textId="2B462F4E" w:rsidR="00264207" w:rsidRDefault="00000000" w:rsidP="00264207">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end"/>
          </w:r>
          <w:r w:rsidR="00264207">
            <w:rPr>
              <w:rFonts w:asciiTheme="minorHAnsi" w:eastAsiaTheme="minorEastAsia" w:hAnsiTheme="minorHAnsi" w:cstheme="minorBidi"/>
              <w:noProof/>
              <w:kern w:val="2"/>
              <w:sz w:val="22"/>
              <w:szCs w:val="22"/>
              <w14:ligatures w14:val="standardContextual"/>
            </w:rPr>
            <w:t xml:space="preserve"> </w:t>
          </w:r>
        </w:p>
        <w:p w14:paraId="4842338D" w14:textId="133D3E71" w:rsidR="00264207" w:rsidRDefault="00264207" w:rsidP="00264207">
          <w:pPr>
            <w:pStyle w:val="TOC1"/>
            <w:tabs>
              <w:tab w:val="right" w:leader="dot" w:pos="9350"/>
            </w:tabs>
            <w:rPr>
              <w:rFonts w:asciiTheme="minorHAnsi" w:eastAsiaTheme="minorEastAsia" w:hAnsiTheme="minorHAnsi" w:cstheme="minorBidi"/>
              <w:noProof/>
              <w:kern w:val="2"/>
              <w:sz w:val="22"/>
              <w:szCs w:val="22"/>
              <w14:ligatures w14:val="standardContextual"/>
            </w:rPr>
          </w:pPr>
        </w:p>
        <w:p w14:paraId="48F0EE9D" w14:textId="2EC0794C" w:rsidR="007D16C4" w:rsidRDefault="00000000"/>
      </w:sdtContent>
    </w:sdt>
    <w:p w14:paraId="5DFEE51C" w14:textId="77777777" w:rsidR="007D16C4" w:rsidRDefault="00000000">
      <w:pPr>
        <w:pStyle w:val="Heading1"/>
      </w:pPr>
      <w:r>
        <w:br w:type="page"/>
      </w:r>
      <w:bookmarkStart w:id="1" w:name="_Toc164416114"/>
      <w:r>
        <w:lastRenderedPageBreak/>
        <w:t>THE BIG FINANCIAL PICTURE</w:t>
      </w:r>
      <w:bookmarkEnd w:id="1"/>
    </w:p>
    <w:p w14:paraId="16A8487A" w14:textId="2AF489BF" w:rsidR="007D16C4" w:rsidRDefault="00014912">
      <w:pPr>
        <w:pStyle w:val="Heading2"/>
      </w:pPr>
      <w:bookmarkStart w:id="2" w:name="_Toc164416115"/>
      <w:r>
        <w:t>Introduction</w:t>
      </w:r>
      <w:bookmarkEnd w:id="2"/>
    </w:p>
    <w:p w14:paraId="18E843C6" w14:textId="403CD68E" w:rsidR="00014912" w:rsidRDefault="00014912">
      <w:pPr>
        <w:rPr>
          <w:sz w:val="22"/>
          <w:szCs w:val="22"/>
        </w:rPr>
      </w:pPr>
      <w:r>
        <w:rPr>
          <w:sz w:val="22"/>
          <w:szCs w:val="22"/>
        </w:rPr>
        <w:t>The purpose of the Financial Procedures Guide is to provide an overview of the policies, procedures, internal controls, and best practices for accounting, budgeting, and financial transactional activities at St. Norbert College (SNC or the college). Further, it provides an overview of the financial systems and reporting processes that capture financial transactions.</w:t>
      </w:r>
    </w:p>
    <w:p w14:paraId="20C0FDB5" w14:textId="77777777" w:rsidR="00014912" w:rsidRDefault="00014912">
      <w:pPr>
        <w:rPr>
          <w:sz w:val="22"/>
          <w:szCs w:val="22"/>
        </w:rPr>
      </w:pPr>
    </w:p>
    <w:p w14:paraId="5A764F57" w14:textId="71211F2A" w:rsidR="00014912" w:rsidRDefault="00014912">
      <w:pPr>
        <w:rPr>
          <w:sz w:val="22"/>
          <w:szCs w:val="22"/>
        </w:rPr>
      </w:pPr>
      <w:r>
        <w:rPr>
          <w:sz w:val="22"/>
          <w:szCs w:val="22"/>
        </w:rPr>
        <w:t xml:space="preserve">Each functional area at SNC has responsibility for understanding the college’s financial policies and procedures and for being good fiscal stewards of the college’s financial resources. Activities, such as supplier invoice requests, expense reports, requisitions, journal entries, and other transactions compose the college’s financial statements and inform internal and external constituents of the college’s financial position. As such, the college’s financial statements help inform the strategic direction of the college. Further, the college has obligations to external entities, including, but not limited to financial institutions; governing bodies, such as the Department of Education and Higher Learning Commission; donors; and the </w:t>
      </w:r>
      <w:r w:rsidR="0035329D">
        <w:rPr>
          <w:sz w:val="22"/>
          <w:szCs w:val="22"/>
        </w:rPr>
        <w:t>public</w:t>
      </w:r>
      <w:r>
        <w:rPr>
          <w:sz w:val="22"/>
          <w:szCs w:val="22"/>
        </w:rPr>
        <w:t>; to provide timely, accurate, and transparent information.</w:t>
      </w:r>
    </w:p>
    <w:p w14:paraId="0859AABC" w14:textId="77777777" w:rsidR="00014912" w:rsidRDefault="00014912">
      <w:pPr>
        <w:rPr>
          <w:sz w:val="22"/>
          <w:szCs w:val="22"/>
        </w:rPr>
      </w:pPr>
    </w:p>
    <w:p w14:paraId="5149F480" w14:textId="78FFCC9D" w:rsidR="007D16C4" w:rsidRDefault="00000000">
      <w:pPr>
        <w:rPr>
          <w:sz w:val="22"/>
          <w:szCs w:val="22"/>
        </w:rPr>
      </w:pPr>
      <w:r>
        <w:rPr>
          <w:noProof/>
        </w:rPr>
        <mc:AlternateContent>
          <mc:Choice Requires="wps">
            <w:drawing>
              <wp:anchor distT="0" distB="0" distL="114300" distR="114300" simplePos="0" relativeHeight="251658240" behindDoc="0" locked="0" layoutInCell="1" hidden="0" allowOverlap="1" wp14:anchorId="7F128201" wp14:editId="0412649E">
                <wp:simplePos x="0" y="0"/>
                <wp:positionH relativeFrom="column">
                  <wp:posOffset>1</wp:posOffset>
                </wp:positionH>
                <wp:positionV relativeFrom="paragraph">
                  <wp:posOffset>139700</wp:posOffset>
                </wp:positionV>
                <wp:extent cx="5495925" cy="352425"/>
                <wp:effectExtent l="0" t="0" r="0" b="0"/>
                <wp:wrapNone/>
                <wp:docPr id="37" name="Rectangle 37"/>
                <wp:cNvGraphicFramePr/>
                <a:graphic xmlns:a="http://schemas.openxmlformats.org/drawingml/2006/main">
                  <a:graphicData uri="http://schemas.microsoft.com/office/word/2010/wordprocessingShape">
                    <wps:wsp>
                      <wps:cNvSpPr/>
                      <wps:spPr>
                        <a:xfrm>
                          <a:off x="2602800" y="3608550"/>
                          <a:ext cx="5486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4DFE24" w14:textId="77777777" w:rsidR="007D16C4" w:rsidRDefault="00000000">
                            <w:pPr>
                              <w:jc w:val="center"/>
                              <w:textDirection w:val="btLr"/>
                            </w:pPr>
                            <w:r>
                              <w:rPr>
                                <w:color w:val="000000"/>
                                <w:sz w:val="36"/>
                              </w:rPr>
                              <w:t>•</w:t>
                            </w:r>
                            <w:r>
                              <w:rPr>
                                <w:color w:val="000000"/>
                                <w:sz w:val="20"/>
                              </w:rPr>
                              <w:t xml:space="preserve"> Management  </w:t>
                            </w:r>
                            <w:r>
                              <w:rPr>
                                <w:color w:val="000000"/>
                                <w:sz w:val="36"/>
                              </w:rPr>
                              <w:t>•</w:t>
                            </w:r>
                            <w:r>
                              <w:rPr>
                                <w:color w:val="000000"/>
                                <w:sz w:val="20"/>
                              </w:rPr>
                              <w:t xml:space="preserve"> Trustees  </w:t>
                            </w:r>
                            <w:r>
                              <w:rPr>
                                <w:color w:val="000000"/>
                                <w:sz w:val="36"/>
                              </w:rPr>
                              <w:t>•</w:t>
                            </w:r>
                            <w:r>
                              <w:rPr>
                                <w:color w:val="000000"/>
                                <w:sz w:val="20"/>
                              </w:rPr>
                              <w:t xml:space="preserve"> Lenders  </w:t>
                            </w:r>
                            <w:r>
                              <w:rPr>
                                <w:color w:val="000000"/>
                                <w:sz w:val="36"/>
                              </w:rPr>
                              <w:t>•</w:t>
                            </w:r>
                            <w:r>
                              <w:rPr>
                                <w:color w:val="000000"/>
                                <w:sz w:val="20"/>
                              </w:rPr>
                              <w:t xml:space="preserve"> Auditors  </w:t>
                            </w:r>
                            <w:r>
                              <w:rPr>
                                <w:color w:val="000000"/>
                                <w:sz w:val="36"/>
                              </w:rPr>
                              <w:t>•</w:t>
                            </w:r>
                            <w:r>
                              <w:rPr>
                                <w:color w:val="000000"/>
                                <w:sz w:val="20"/>
                              </w:rPr>
                              <w:t xml:space="preserve"> Regulatory Agencies</w:t>
                            </w:r>
                          </w:p>
                        </w:txbxContent>
                      </wps:txbx>
                      <wps:bodyPr spcFirstLastPara="1" wrap="square" lIns="91425" tIns="45700" rIns="91425" bIns="45700" anchor="t" anchorCtr="0">
                        <a:noAutofit/>
                      </wps:bodyPr>
                    </wps:wsp>
                  </a:graphicData>
                </a:graphic>
              </wp:anchor>
            </w:drawing>
          </mc:Choice>
          <mc:Fallback>
            <w:pict>
              <v:rect w14:anchorId="7F128201" id="Rectangle 37" o:spid="_x0000_s1026" style="position:absolute;margin-left:0;margin-top:11pt;width:432.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">
                <v:stroke startarrowwidth="narrow" startarrowlength="short" endarrowwidth="narrow" endarrowlength="short"/>
                <v:textbox inset="2.53958mm,1.2694mm,2.53958mm,1.2694mm">
                  <w:txbxContent>
                    <w:p w14:paraId="624DFE24" w14:textId="77777777" w:rsidR="007D16C4" w:rsidRDefault="00000000">
                      <w:pPr>
                        <w:jc w:val="center"/>
                        <w:textDirection w:val="btLr"/>
                      </w:pPr>
                      <w:r>
                        <w:rPr>
                          <w:color w:val="000000"/>
                          <w:sz w:val="36"/>
                        </w:rPr>
                        <w:t>•</w:t>
                      </w:r>
                      <w:r>
                        <w:rPr>
                          <w:color w:val="000000"/>
                          <w:sz w:val="20"/>
                        </w:rPr>
                        <w:t xml:space="preserve"> Management  </w:t>
                      </w:r>
                      <w:r>
                        <w:rPr>
                          <w:color w:val="000000"/>
                          <w:sz w:val="36"/>
                        </w:rPr>
                        <w:t>•</w:t>
                      </w:r>
                      <w:r>
                        <w:rPr>
                          <w:color w:val="000000"/>
                          <w:sz w:val="20"/>
                        </w:rPr>
                        <w:t xml:space="preserve"> Trustees  </w:t>
                      </w:r>
                      <w:r>
                        <w:rPr>
                          <w:color w:val="000000"/>
                          <w:sz w:val="36"/>
                        </w:rPr>
                        <w:t>•</w:t>
                      </w:r>
                      <w:r>
                        <w:rPr>
                          <w:color w:val="000000"/>
                          <w:sz w:val="20"/>
                        </w:rPr>
                        <w:t xml:space="preserve"> Lenders  </w:t>
                      </w:r>
                      <w:r>
                        <w:rPr>
                          <w:color w:val="000000"/>
                          <w:sz w:val="36"/>
                        </w:rPr>
                        <w:t>•</w:t>
                      </w:r>
                      <w:r>
                        <w:rPr>
                          <w:color w:val="000000"/>
                          <w:sz w:val="20"/>
                        </w:rPr>
                        <w:t xml:space="preserve"> Auditors  </w:t>
                      </w:r>
                      <w:r>
                        <w:rPr>
                          <w:color w:val="000000"/>
                          <w:sz w:val="36"/>
                        </w:rPr>
                        <w:t>•</w:t>
                      </w:r>
                      <w:r>
                        <w:rPr>
                          <w:color w:val="000000"/>
                          <w:sz w:val="20"/>
                        </w:rPr>
                        <w:t xml:space="preserve"> Regulatory Agencies</w:t>
                      </w:r>
                    </w:p>
                  </w:txbxContent>
                </v:textbox>
              </v:rect>
            </w:pict>
          </mc:Fallback>
        </mc:AlternateContent>
      </w:r>
    </w:p>
    <w:p w14:paraId="1D35B3AF" w14:textId="77777777" w:rsidR="007D16C4" w:rsidRDefault="007D16C4">
      <w:pPr>
        <w:rPr>
          <w:sz w:val="22"/>
          <w:szCs w:val="22"/>
        </w:rPr>
      </w:pPr>
    </w:p>
    <w:p w14:paraId="303B0A9B" w14:textId="77777777" w:rsidR="007D16C4" w:rsidRDefault="007D16C4">
      <w:pPr>
        <w:rPr>
          <w:sz w:val="22"/>
          <w:szCs w:val="22"/>
        </w:rPr>
      </w:pPr>
    </w:p>
    <w:p w14:paraId="6412A177" w14:textId="77777777" w:rsidR="007D16C4" w:rsidRDefault="00000000">
      <w:pPr>
        <w:rPr>
          <w:sz w:val="22"/>
          <w:szCs w:val="22"/>
        </w:rPr>
      </w:pPr>
      <w:r>
        <w:rPr>
          <w:noProof/>
          <w:sz w:val="22"/>
          <w:szCs w:val="22"/>
        </w:rPr>
        <w:drawing>
          <wp:inline distT="0" distB="0" distL="0" distR="0" wp14:anchorId="50AAA570" wp14:editId="3D99A1B0">
            <wp:extent cx="5486400" cy="4149725"/>
            <wp:effectExtent l="0" t="0" r="0" b="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l="24127" t="38870" r="21342" b="4622"/>
                    <a:stretch>
                      <a:fillRect/>
                    </a:stretch>
                  </pic:blipFill>
                  <pic:spPr>
                    <a:xfrm>
                      <a:off x="0" y="0"/>
                      <a:ext cx="5486400" cy="4149725"/>
                    </a:xfrm>
                    <a:prstGeom prst="rect">
                      <a:avLst/>
                    </a:prstGeom>
                    <a:ln/>
                  </pic:spPr>
                </pic:pic>
              </a:graphicData>
            </a:graphic>
          </wp:inline>
        </w:drawing>
      </w:r>
    </w:p>
    <w:p w14:paraId="39C9452C" w14:textId="77777777" w:rsidR="007D16C4" w:rsidRDefault="007D16C4">
      <w:pPr>
        <w:rPr>
          <w:sz w:val="22"/>
          <w:szCs w:val="22"/>
        </w:rPr>
      </w:pPr>
    </w:p>
    <w:p w14:paraId="66BF0FB8" w14:textId="77777777" w:rsidR="003F43D5" w:rsidRDefault="003F43D5">
      <w:pPr>
        <w:pStyle w:val="Heading2"/>
      </w:pPr>
    </w:p>
    <w:p w14:paraId="796F74E2" w14:textId="1A591674" w:rsidR="007D16C4" w:rsidRDefault="00000000">
      <w:pPr>
        <w:pStyle w:val="Heading2"/>
      </w:pPr>
      <w:bookmarkStart w:id="3" w:name="_Toc164416116"/>
      <w:r>
        <w:t>Administrative Software System Overview</w:t>
      </w:r>
      <w:bookmarkEnd w:id="3"/>
    </w:p>
    <w:p w14:paraId="26065C02" w14:textId="787780F3" w:rsidR="007D16C4" w:rsidRDefault="003F43D5">
      <w:pPr>
        <w:rPr>
          <w:sz w:val="22"/>
          <w:szCs w:val="22"/>
        </w:rPr>
      </w:pPr>
      <w:r>
        <w:rPr>
          <w:sz w:val="22"/>
          <w:szCs w:val="22"/>
        </w:rPr>
        <w:t>The college’s major financial systems of record include, but are not limited to, the following:</w:t>
      </w:r>
    </w:p>
    <w:p w14:paraId="1DE0A7F0" w14:textId="31124AE6" w:rsidR="003F43D5" w:rsidRDefault="003F43D5" w:rsidP="003F43D5">
      <w:pPr>
        <w:pStyle w:val="ListParagraph"/>
        <w:numPr>
          <w:ilvl w:val="0"/>
          <w:numId w:val="16"/>
        </w:numPr>
        <w:rPr>
          <w:sz w:val="22"/>
          <w:szCs w:val="22"/>
        </w:rPr>
      </w:pPr>
      <w:r>
        <w:rPr>
          <w:sz w:val="22"/>
          <w:szCs w:val="22"/>
        </w:rPr>
        <w:t>Workday Finance – end user financial expense transactions and financial reporting.</w:t>
      </w:r>
    </w:p>
    <w:p w14:paraId="3DA445A3" w14:textId="76A5B977" w:rsidR="003F43D5" w:rsidRDefault="003F43D5" w:rsidP="003F43D5">
      <w:pPr>
        <w:pStyle w:val="ListParagraph"/>
        <w:numPr>
          <w:ilvl w:val="0"/>
          <w:numId w:val="16"/>
        </w:numPr>
        <w:rPr>
          <w:sz w:val="22"/>
          <w:szCs w:val="22"/>
        </w:rPr>
      </w:pPr>
      <w:r>
        <w:rPr>
          <w:sz w:val="22"/>
          <w:szCs w:val="22"/>
        </w:rPr>
        <w:t>Workday Adaptive Planning – budgeting, planning, and reporting.</w:t>
      </w:r>
    </w:p>
    <w:p w14:paraId="0FF5C96B" w14:textId="78EA7499" w:rsidR="003F43D5" w:rsidRDefault="003F43D5" w:rsidP="003F43D5">
      <w:pPr>
        <w:pStyle w:val="ListParagraph"/>
        <w:numPr>
          <w:ilvl w:val="0"/>
          <w:numId w:val="16"/>
        </w:numPr>
        <w:rPr>
          <w:sz w:val="22"/>
          <w:szCs w:val="22"/>
        </w:rPr>
      </w:pPr>
      <w:r>
        <w:rPr>
          <w:sz w:val="22"/>
          <w:szCs w:val="22"/>
        </w:rPr>
        <w:t>Workday Human Capital Management – payroll and employee lifecycle management.</w:t>
      </w:r>
    </w:p>
    <w:p w14:paraId="5C874726" w14:textId="3321A249" w:rsidR="003F43D5" w:rsidRDefault="003F43D5" w:rsidP="003F43D5">
      <w:pPr>
        <w:pStyle w:val="ListParagraph"/>
        <w:numPr>
          <w:ilvl w:val="0"/>
          <w:numId w:val="16"/>
        </w:numPr>
        <w:rPr>
          <w:sz w:val="22"/>
          <w:szCs w:val="22"/>
        </w:rPr>
      </w:pPr>
      <w:r>
        <w:rPr>
          <w:sz w:val="22"/>
          <w:szCs w:val="22"/>
        </w:rPr>
        <w:t>Ellucian Banner – student financials, including revenue; student, and financial aid.</w:t>
      </w:r>
    </w:p>
    <w:p w14:paraId="5221F614" w14:textId="32FAB370" w:rsidR="003F43D5" w:rsidRDefault="003F43D5" w:rsidP="003F43D5">
      <w:pPr>
        <w:pStyle w:val="ListParagraph"/>
        <w:numPr>
          <w:ilvl w:val="0"/>
          <w:numId w:val="16"/>
        </w:numPr>
        <w:rPr>
          <w:sz w:val="22"/>
          <w:szCs w:val="22"/>
        </w:rPr>
      </w:pPr>
      <w:r>
        <w:rPr>
          <w:sz w:val="22"/>
          <w:szCs w:val="22"/>
        </w:rPr>
        <w:t>Raiser’s Edge – fundraising and gift revenue.</w:t>
      </w:r>
    </w:p>
    <w:p w14:paraId="0347E4BB" w14:textId="21B05865" w:rsidR="003F43D5" w:rsidRDefault="003F43D5" w:rsidP="003F43D5">
      <w:pPr>
        <w:pStyle w:val="ListParagraph"/>
        <w:numPr>
          <w:ilvl w:val="0"/>
          <w:numId w:val="16"/>
        </w:numPr>
        <w:rPr>
          <w:sz w:val="22"/>
          <w:szCs w:val="22"/>
        </w:rPr>
      </w:pPr>
      <w:r>
        <w:rPr>
          <w:sz w:val="22"/>
          <w:szCs w:val="22"/>
        </w:rPr>
        <w:t>Fundriver – endowment and investment management.</w:t>
      </w:r>
    </w:p>
    <w:p w14:paraId="67745ED6" w14:textId="77777777" w:rsidR="003F43D5" w:rsidRDefault="003F43D5" w:rsidP="003F43D5">
      <w:pPr>
        <w:rPr>
          <w:sz w:val="22"/>
          <w:szCs w:val="22"/>
        </w:rPr>
      </w:pPr>
    </w:p>
    <w:p w14:paraId="27FCDE3A" w14:textId="3CE31E93" w:rsidR="003F43D5" w:rsidRPr="003F43D5" w:rsidRDefault="003F43D5" w:rsidP="003F43D5">
      <w:pPr>
        <w:rPr>
          <w:sz w:val="22"/>
          <w:szCs w:val="22"/>
        </w:rPr>
      </w:pPr>
      <w:r>
        <w:rPr>
          <w:sz w:val="22"/>
          <w:szCs w:val="22"/>
        </w:rPr>
        <w:t>Integrations between all systems, as well as other ancillary systems, is critical to ensure accurate and timely reporting. Workday Finance is the official financial system of record for internal and external reporting.</w:t>
      </w:r>
    </w:p>
    <w:p w14:paraId="5D048753" w14:textId="77777777" w:rsidR="007D16C4" w:rsidRDefault="007D16C4">
      <w:pPr>
        <w:rPr>
          <w:color w:val="000000"/>
        </w:rPr>
      </w:pPr>
    </w:p>
    <w:p w14:paraId="11C869C0" w14:textId="77777777" w:rsidR="007D16C4" w:rsidRDefault="00000000">
      <w:pPr>
        <w:rPr>
          <w:sz w:val="22"/>
          <w:szCs w:val="22"/>
        </w:rPr>
      </w:pPr>
      <w:r>
        <w:rPr>
          <w:sz w:val="22"/>
          <w:szCs w:val="22"/>
        </w:rPr>
        <w:t>The image below shows the flow of data:</w:t>
      </w:r>
    </w:p>
    <w:p w14:paraId="508DA21F" w14:textId="77777777" w:rsidR="007D16C4" w:rsidRDefault="00000000">
      <w:pPr>
        <w:pBdr>
          <w:top w:val="nil"/>
          <w:left w:val="nil"/>
          <w:bottom w:val="nil"/>
          <w:right w:val="nil"/>
          <w:between w:val="nil"/>
        </w:pBdr>
        <w:ind w:left="15"/>
        <w:rPr>
          <w:color w:val="000000"/>
        </w:rPr>
      </w:pPr>
      <w:r>
        <w:rPr>
          <w:noProof/>
          <w:color w:val="000000"/>
        </w:rPr>
        <w:drawing>
          <wp:inline distT="0" distB="0" distL="0" distR="0" wp14:anchorId="49DCBB46" wp14:editId="34093A35">
            <wp:extent cx="5315585" cy="5466080"/>
            <wp:effectExtent l="0" t="0" r="0" b="0"/>
            <wp:docPr id="43" name="image6.jpg" descr="finance_system_flow_diagram_2"/>
            <wp:cNvGraphicFramePr/>
            <a:graphic xmlns:a="http://schemas.openxmlformats.org/drawingml/2006/main">
              <a:graphicData uri="http://schemas.openxmlformats.org/drawingml/2006/picture">
                <pic:pic xmlns:pic="http://schemas.openxmlformats.org/drawingml/2006/picture">
                  <pic:nvPicPr>
                    <pic:cNvPr id="0" name="image6.jpg" descr="finance_system_flow_diagram_2"/>
                    <pic:cNvPicPr preferRelativeResize="0"/>
                  </pic:nvPicPr>
                  <pic:blipFill>
                    <a:blip r:embed="rId9"/>
                    <a:srcRect t="5746"/>
                    <a:stretch>
                      <a:fillRect/>
                    </a:stretch>
                  </pic:blipFill>
                  <pic:spPr>
                    <a:xfrm>
                      <a:off x="0" y="0"/>
                      <a:ext cx="5315585" cy="5466080"/>
                    </a:xfrm>
                    <a:prstGeom prst="rect">
                      <a:avLst/>
                    </a:prstGeom>
                    <a:ln/>
                  </pic:spPr>
                </pic:pic>
              </a:graphicData>
            </a:graphic>
          </wp:inline>
        </w:drawing>
      </w:r>
    </w:p>
    <w:p w14:paraId="386A1CBA" w14:textId="77777777" w:rsidR="007D16C4" w:rsidRDefault="00000000">
      <w:pPr>
        <w:pStyle w:val="Heading2"/>
      </w:pPr>
      <w:bookmarkStart w:id="4" w:name="_Toc164416117"/>
      <w:r>
        <w:lastRenderedPageBreak/>
        <w:t>Fiscal Year</w:t>
      </w:r>
      <w:bookmarkEnd w:id="4"/>
    </w:p>
    <w:p w14:paraId="59DCED47" w14:textId="16BB669B" w:rsidR="007D16C4" w:rsidRDefault="00126BA3">
      <w:pPr>
        <w:rPr>
          <w:sz w:val="22"/>
          <w:szCs w:val="22"/>
        </w:rPr>
      </w:pPr>
      <w:r>
        <w:rPr>
          <w:sz w:val="22"/>
          <w:szCs w:val="22"/>
        </w:rPr>
        <w:t>The college’s fiscal year is from June 1 – May 31; this 12-month period is used for budgeting, accounting, and financial reporting purposes. Months of the fiscal year are denoted as follows:</w:t>
      </w:r>
    </w:p>
    <w:p w14:paraId="0B87913E" w14:textId="77777777" w:rsidR="007D16C4" w:rsidRDefault="007D16C4">
      <w:pPr>
        <w:rPr>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1547"/>
        <w:gridCol w:w="1556"/>
        <w:gridCol w:w="1567"/>
        <w:gridCol w:w="1549"/>
        <w:gridCol w:w="1566"/>
      </w:tblGrid>
      <w:tr w:rsidR="007D16C4" w14:paraId="50C3BB9A" w14:textId="77777777">
        <w:tc>
          <w:tcPr>
            <w:tcW w:w="1565" w:type="dxa"/>
          </w:tcPr>
          <w:p w14:paraId="6ADB9FD5" w14:textId="77777777" w:rsidR="007D16C4" w:rsidRDefault="00000000">
            <w:pPr>
              <w:rPr>
                <w:sz w:val="22"/>
                <w:szCs w:val="22"/>
              </w:rPr>
            </w:pPr>
            <w:r>
              <w:rPr>
                <w:sz w:val="22"/>
                <w:szCs w:val="22"/>
              </w:rPr>
              <w:t>June: 1</w:t>
            </w:r>
          </w:p>
        </w:tc>
        <w:tc>
          <w:tcPr>
            <w:tcW w:w="1547" w:type="dxa"/>
          </w:tcPr>
          <w:p w14:paraId="068FA3F2" w14:textId="77777777" w:rsidR="007D16C4" w:rsidRDefault="00000000">
            <w:pPr>
              <w:rPr>
                <w:sz w:val="22"/>
                <w:szCs w:val="22"/>
              </w:rPr>
            </w:pPr>
            <w:r>
              <w:rPr>
                <w:sz w:val="22"/>
                <w:szCs w:val="22"/>
              </w:rPr>
              <w:t>July: 2</w:t>
            </w:r>
          </w:p>
        </w:tc>
        <w:tc>
          <w:tcPr>
            <w:tcW w:w="1556" w:type="dxa"/>
          </w:tcPr>
          <w:p w14:paraId="4F912E3D" w14:textId="77777777" w:rsidR="007D16C4" w:rsidRDefault="00000000">
            <w:pPr>
              <w:rPr>
                <w:sz w:val="22"/>
                <w:szCs w:val="22"/>
              </w:rPr>
            </w:pPr>
            <w:r>
              <w:rPr>
                <w:sz w:val="22"/>
                <w:szCs w:val="22"/>
              </w:rPr>
              <w:t>August: 3</w:t>
            </w:r>
          </w:p>
        </w:tc>
        <w:tc>
          <w:tcPr>
            <w:tcW w:w="1567" w:type="dxa"/>
          </w:tcPr>
          <w:p w14:paraId="0FA7C443" w14:textId="77777777" w:rsidR="007D16C4" w:rsidRDefault="00000000">
            <w:pPr>
              <w:rPr>
                <w:sz w:val="22"/>
                <w:szCs w:val="22"/>
              </w:rPr>
            </w:pPr>
            <w:r>
              <w:rPr>
                <w:sz w:val="22"/>
                <w:szCs w:val="22"/>
              </w:rPr>
              <w:t>September: 4</w:t>
            </w:r>
          </w:p>
        </w:tc>
        <w:tc>
          <w:tcPr>
            <w:tcW w:w="1549" w:type="dxa"/>
          </w:tcPr>
          <w:p w14:paraId="3220F99C" w14:textId="77777777" w:rsidR="007D16C4" w:rsidRDefault="00000000">
            <w:pPr>
              <w:rPr>
                <w:sz w:val="22"/>
                <w:szCs w:val="22"/>
              </w:rPr>
            </w:pPr>
            <w:r>
              <w:rPr>
                <w:sz w:val="22"/>
                <w:szCs w:val="22"/>
              </w:rPr>
              <w:t>October: 5</w:t>
            </w:r>
          </w:p>
        </w:tc>
        <w:tc>
          <w:tcPr>
            <w:tcW w:w="1566" w:type="dxa"/>
          </w:tcPr>
          <w:p w14:paraId="3614A326" w14:textId="77777777" w:rsidR="007D16C4" w:rsidRDefault="00000000">
            <w:pPr>
              <w:rPr>
                <w:sz w:val="22"/>
                <w:szCs w:val="22"/>
              </w:rPr>
            </w:pPr>
            <w:r>
              <w:rPr>
                <w:sz w:val="22"/>
                <w:szCs w:val="22"/>
              </w:rPr>
              <w:t>November: 6</w:t>
            </w:r>
          </w:p>
        </w:tc>
      </w:tr>
      <w:tr w:rsidR="007D16C4" w14:paraId="71A8367A" w14:textId="77777777">
        <w:tc>
          <w:tcPr>
            <w:tcW w:w="1565" w:type="dxa"/>
          </w:tcPr>
          <w:p w14:paraId="0000D1C6" w14:textId="77777777" w:rsidR="007D16C4" w:rsidRDefault="00000000">
            <w:pPr>
              <w:rPr>
                <w:sz w:val="22"/>
                <w:szCs w:val="22"/>
              </w:rPr>
            </w:pPr>
            <w:r>
              <w:rPr>
                <w:sz w:val="22"/>
                <w:szCs w:val="22"/>
              </w:rPr>
              <w:t>December: 7</w:t>
            </w:r>
          </w:p>
        </w:tc>
        <w:tc>
          <w:tcPr>
            <w:tcW w:w="1547" w:type="dxa"/>
            <w:tcBorders>
              <w:bottom w:val="single" w:sz="4" w:space="0" w:color="000000"/>
            </w:tcBorders>
          </w:tcPr>
          <w:p w14:paraId="3A7C4FB4" w14:textId="77777777" w:rsidR="007D16C4" w:rsidRDefault="00000000">
            <w:pPr>
              <w:rPr>
                <w:sz w:val="22"/>
                <w:szCs w:val="22"/>
              </w:rPr>
            </w:pPr>
            <w:r>
              <w:rPr>
                <w:sz w:val="22"/>
                <w:szCs w:val="22"/>
              </w:rPr>
              <w:t>January: 8</w:t>
            </w:r>
          </w:p>
        </w:tc>
        <w:tc>
          <w:tcPr>
            <w:tcW w:w="1556" w:type="dxa"/>
            <w:tcBorders>
              <w:bottom w:val="single" w:sz="4" w:space="0" w:color="000000"/>
            </w:tcBorders>
          </w:tcPr>
          <w:p w14:paraId="4E0A7DC3" w14:textId="77777777" w:rsidR="007D16C4" w:rsidRDefault="00000000">
            <w:pPr>
              <w:rPr>
                <w:sz w:val="22"/>
                <w:szCs w:val="22"/>
              </w:rPr>
            </w:pPr>
            <w:r>
              <w:rPr>
                <w:sz w:val="22"/>
                <w:szCs w:val="22"/>
              </w:rPr>
              <w:t>February: 9</w:t>
            </w:r>
          </w:p>
        </w:tc>
        <w:tc>
          <w:tcPr>
            <w:tcW w:w="1567" w:type="dxa"/>
            <w:tcBorders>
              <w:bottom w:val="single" w:sz="4" w:space="0" w:color="000000"/>
            </w:tcBorders>
          </w:tcPr>
          <w:p w14:paraId="03879383" w14:textId="77777777" w:rsidR="007D16C4" w:rsidRDefault="00000000">
            <w:pPr>
              <w:rPr>
                <w:sz w:val="22"/>
                <w:szCs w:val="22"/>
              </w:rPr>
            </w:pPr>
            <w:r>
              <w:rPr>
                <w:sz w:val="22"/>
                <w:szCs w:val="22"/>
              </w:rPr>
              <w:t>March: 10</w:t>
            </w:r>
          </w:p>
        </w:tc>
        <w:tc>
          <w:tcPr>
            <w:tcW w:w="1549" w:type="dxa"/>
            <w:tcBorders>
              <w:bottom w:val="single" w:sz="4" w:space="0" w:color="000000"/>
            </w:tcBorders>
          </w:tcPr>
          <w:p w14:paraId="0332AAC3" w14:textId="77777777" w:rsidR="007D16C4" w:rsidRDefault="00000000">
            <w:pPr>
              <w:rPr>
                <w:sz w:val="22"/>
                <w:szCs w:val="22"/>
              </w:rPr>
            </w:pPr>
            <w:r>
              <w:rPr>
                <w:sz w:val="22"/>
                <w:szCs w:val="22"/>
              </w:rPr>
              <w:t>April: 11</w:t>
            </w:r>
          </w:p>
        </w:tc>
        <w:tc>
          <w:tcPr>
            <w:tcW w:w="1566" w:type="dxa"/>
            <w:tcBorders>
              <w:bottom w:val="single" w:sz="4" w:space="0" w:color="000000"/>
            </w:tcBorders>
          </w:tcPr>
          <w:p w14:paraId="49CDA7B9" w14:textId="77777777" w:rsidR="007D16C4" w:rsidRDefault="00000000">
            <w:pPr>
              <w:rPr>
                <w:sz w:val="22"/>
                <w:szCs w:val="22"/>
              </w:rPr>
            </w:pPr>
            <w:r>
              <w:rPr>
                <w:sz w:val="22"/>
                <w:szCs w:val="22"/>
              </w:rPr>
              <w:t>May: 12</w:t>
            </w:r>
          </w:p>
        </w:tc>
      </w:tr>
    </w:tbl>
    <w:p w14:paraId="5D3EE818" w14:textId="77777777" w:rsidR="007D16C4" w:rsidRDefault="007D16C4">
      <w:pPr>
        <w:rPr>
          <w:sz w:val="22"/>
          <w:szCs w:val="22"/>
        </w:rPr>
      </w:pPr>
    </w:p>
    <w:p w14:paraId="242929CA" w14:textId="451DE79C" w:rsidR="007D16C4" w:rsidRDefault="00126BA3">
      <w:pPr>
        <w:rPr>
          <w:sz w:val="22"/>
          <w:szCs w:val="22"/>
        </w:rPr>
      </w:pPr>
      <w:r>
        <w:rPr>
          <w:sz w:val="22"/>
          <w:szCs w:val="22"/>
        </w:rPr>
        <w:t>Certain activities, such as employee benefit plans as well as tax reporting (individual employee, independent contractor) are performed on a calendar-year basis as prescribed by the plan documents and/or governing body, respectively.</w:t>
      </w:r>
    </w:p>
    <w:p w14:paraId="3E6016D8" w14:textId="77777777" w:rsidR="007D16C4" w:rsidRDefault="00000000">
      <w:pPr>
        <w:pStyle w:val="Heading2"/>
      </w:pPr>
      <w:bookmarkStart w:id="5" w:name="_Toc164416118"/>
      <w:r>
        <w:t>Accrual Basis of Accounting</w:t>
      </w:r>
      <w:bookmarkEnd w:id="5"/>
    </w:p>
    <w:p w14:paraId="06B78914" w14:textId="0BE5A2A6" w:rsidR="00126BA3" w:rsidRDefault="00126BA3">
      <w:pPr>
        <w:rPr>
          <w:sz w:val="22"/>
          <w:szCs w:val="22"/>
        </w:rPr>
      </w:pPr>
      <w:r>
        <w:rPr>
          <w:sz w:val="22"/>
          <w:szCs w:val="22"/>
        </w:rPr>
        <w:t>The college has adopted the accrual basis of accounting (vs. the cash basis). As such:</w:t>
      </w:r>
    </w:p>
    <w:p w14:paraId="49F69E6A" w14:textId="67EC1769" w:rsidR="00126BA3" w:rsidRDefault="00126BA3" w:rsidP="00126BA3">
      <w:pPr>
        <w:pStyle w:val="ListParagraph"/>
        <w:numPr>
          <w:ilvl w:val="0"/>
          <w:numId w:val="17"/>
        </w:numPr>
        <w:rPr>
          <w:sz w:val="22"/>
          <w:szCs w:val="22"/>
        </w:rPr>
      </w:pPr>
      <w:r>
        <w:rPr>
          <w:sz w:val="22"/>
          <w:szCs w:val="22"/>
        </w:rPr>
        <w:t>Revenue is recognized when earned, regardless of when cash is received.</w:t>
      </w:r>
    </w:p>
    <w:p w14:paraId="77ED4BA2" w14:textId="1E56A84C" w:rsidR="002C1839" w:rsidRPr="002C1839" w:rsidRDefault="002C1839" w:rsidP="00126BA3">
      <w:pPr>
        <w:pStyle w:val="ListParagraph"/>
        <w:numPr>
          <w:ilvl w:val="1"/>
          <w:numId w:val="17"/>
        </w:numPr>
        <w:rPr>
          <w:i/>
          <w:iCs/>
          <w:sz w:val="22"/>
          <w:szCs w:val="22"/>
        </w:rPr>
      </w:pPr>
      <w:r>
        <w:rPr>
          <w:sz w:val="22"/>
          <w:szCs w:val="22"/>
        </w:rPr>
        <w:t xml:space="preserve">If revenue is recognized prior to receipt of cash, it is considered a receivable (an asset). </w:t>
      </w:r>
      <w:r w:rsidRPr="002C1839">
        <w:rPr>
          <w:i/>
          <w:iCs/>
          <w:sz w:val="22"/>
          <w:szCs w:val="22"/>
        </w:rPr>
        <w:t>Example: pledges receivable.</w:t>
      </w:r>
    </w:p>
    <w:p w14:paraId="1413A494" w14:textId="36942894" w:rsidR="00126BA3" w:rsidRDefault="00126BA3" w:rsidP="00126BA3">
      <w:pPr>
        <w:pStyle w:val="ListParagraph"/>
        <w:numPr>
          <w:ilvl w:val="1"/>
          <w:numId w:val="17"/>
        </w:numPr>
        <w:rPr>
          <w:sz w:val="22"/>
          <w:szCs w:val="22"/>
        </w:rPr>
      </w:pPr>
      <w:r>
        <w:rPr>
          <w:sz w:val="22"/>
          <w:szCs w:val="22"/>
        </w:rPr>
        <w:t>If cash is received prior to the period earned, the transaction considered deferred revenue (a liability).</w:t>
      </w:r>
      <w:r w:rsidR="002C1839">
        <w:rPr>
          <w:sz w:val="22"/>
          <w:szCs w:val="22"/>
        </w:rPr>
        <w:t xml:space="preserve"> </w:t>
      </w:r>
      <w:r w:rsidR="002C1839">
        <w:rPr>
          <w:i/>
          <w:iCs/>
          <w:sz w:val="22"/>
          <w:szCs w:val="22"/>
        </w:rPr>
        <w:t>Example: student tuition revenue received for a future academic period.</w:t>
      </w:r>
    </w:p>
    <w:p w14:paraId="382D1249" w14:textId="7891EB4E" w:rsidR="00126BA3" w:rsidRDefault="00126BA3" w:rsidP="00126BA3">
      <w:pPr>
        <w:pStyle w:val="ListParagraph"/>
        <w:numPr>
          <w:ilvl w:val="0"/>
          <w:numId w:val="17"/>
        </w:numPr>
        <w:rPr>
          <w:sz w:val="22"/>
          <w:szCs w:val="22"/>
        </w:rPr>
      </w:pPr>
      <w:r>
        <w:rPr>
          <w:sz w:val="22"/>
          <w:szCs w:val="22"/>
        </w:rPr>
        <w:t>Expenses are recorded when incurred regardless of date of payment.</w:t>
      </w:r>
    </w:p>
    <w:p w14:paraId="6183D85B" w14:textId="5599C379" w:rsidR="00126BA3" w:rsidRDefault="00126BA3" w:rsidP="00126BA3">
      <w:pPr>
        <w:pStyle w:val="ListParagraph"/>
        <w:numPr>
          <w:ilvl w:val="1"/>
          <w:numId w:val="17"/>
        </w:numPr>
        <w:rPr>
          <w:sz w:val="22"/>
          <w:szCs w:val="22"/>
        </w:rPr>
      </w:pPr>
      <w:r>
        <w:rPr>
          <w:sz w:val="22"/>
          <w:szCs w:val="22"/>
        </w:rPr>
        <w:t>If the college outlays cash prior to the expense date, the transaction is considered a prepaid expense</w:t>
      </w:r>
      <w:r w:rsidR="002C1839">
        <w:rPr>
          <w:sz w:val="22"/>
          <w:szCs w:val="22"/>
        </w:rPr>
        <w:t xml:space="preserve"> (an asset)</w:t>
      </w:r>
      <w:r>
        <w:rPr>
          <w:sz w:val="22"/>
          <w:szCs w:val="22"/>
        </w:rPr>
        <w:t>.</w:t>
      </w:r>
      <w:r w:rsidR="002C1839">
        <w:rPr>
          <w:sz w:val="22"/>
          <w:szCs w:val="22"/>
        </w:rPr>
        <w:t xml:space="preserve"> </w:t>
      </w:r>
      <w:r w:rsidR="002C1839">
        <w:rPr>
          <w:i/>
          <w:iCs/>
          <w:sz w:val="22"/>
          <w:szCs w:val="22"/>
        </w:rPr>
        <w:t>Example: a multi-year contract paid upfront or payment for an event that occurs in a future fiscal year.</w:t>
      </w:r>
    </w:p>
    <w:p w14:paraId="7BE98744" w14:textId="16BB7FA3" w:rsidR="002C1839" w:rsidRPr="00126BA3" w:rsidRDefault="002C1839" w:rsidP="00126BA3">
      <w:pPr>
        <w:pStyle w:val="ListParagraph"/>
        <w:numPr>
          <w:ilvl w:val="1"/>
          <w:numId w:val="17"/>
        </w:numPr>
        <w:rPr>
          <w:sz w:val="22"/>
          <w:szCs w:val="22"/>
        </w:rPr>
      </w:pPr>
      <w:r>
        <w:rPr>
          <w:sz w:val="22"/>
          <w:szCs w:val="22"/>
        </w:rPr>
        <w:t xml:space="preserve">If the college has incurred the expense but not yet outlaid cash, the transaction is considered an accrued liability. </w:t>
      </w:r>
      <w:r>
        <w:rPr>
          <w:i/>
          <w:iCs/>
          <w:sz w:val="22"/>
          <w:szCs w:val="22"/>
        </w:rPr>
        <w:t xml:space="preserve">Example: accrued payroll (work has been completed through the end of the month but payroll will occur in the </w:t>
      </w:r>
      <w:proofErr w:type="spellStart"/>
      <w:r>
        <w:rPr>
          <w:i/>
          <w:iCs/>
          <w:sz w:val="22"/>
          <w:szCs w:val="22"/>
        </w:rPr>
        <w:t>proceeding</w:t>
      </w:r>
      <w:proofErr w:type="spellEnd"/>
      <w:r>
        <w:rPr>
          <w:i/>
          <w:iCs/>
          <w:sz w:val="22"/>
          <w:szCs w:val="22"/>
        </w:rPr>
        <w:t xml:space="preserve"> month).</w:t>
      </w:r>
    </w:p>
    <w:p w14:paraId="1D71AB1A" w14:textId="36478E66" w:rsidR="00126BA3" w:rsidRPr="00126BA3" w:rsidRDefault="00126BA3" w:rsidP="00126BA3">
      <w:pPr>
        <w:rPr>
          <w:sz w:val="22"/>
          <w:szCs w:val="22"/>
        </w:rPr>
      </w:pPr>
    </w:p>
    <w:p w14:paraId="310756EE" w14:textId="0E1A89DE" w:rsidR="007D16C4" w:rsidRDefault="002C1839">
      <w:pPr>
        <w:rPr>
          <w:sz w:val="22"/>
          <w:szCs w:val="22"/>
        </w:rPr>
      </w:pPr>
      <w:r>
        <w:rPr>
          <w:sz w:val="22"/>
          <w:szCs w:val="22"/>
        </w:rPr>
        <w:t xml:space="preserve">Deferred, prepaid and accrual transactions may be recorded on an annual or interim basis, depending on the type of transaction. The college has elected to record many of these types of transactions annually in conjunction with its year-end close. </w:t>
      </w:r>
      <w:r w:rsidR="00B72021">
        <w:rPr>
          <w:sz w:val="22"/>
          <w:szCs w:val="22"/>
        </w:rPr>
        <w:t>At the end of the fiscal year, the college assesses the timing of delivery of goods and/or performance of services to determine the appropriate accounting treatment for the activities; goods must be received, and services must be performed in the current fiscal year to be expensed in the same. A threshold of $1,000 has been established for prepaid expenses.</w:t>
      </w:r>
    </w:p>
    <w:p w14:paraId="019EB963" w14:textId="77777777" w:rsidR="007D16C4" w:rsidRDefault="00000000">
      <w:pPr>
        <w:pStyle w:val="Heading2"/>
      </w:pPr>
      <w:bookmarkStart w:id="6" w:name="_Toc164416119"/>
      <w:r>
        <w:t>Types of Accounts</w:t>
      </w:r>
      <w:bookmarkEnd w:id="6"/>
    </w:p>
    <w:p w14:paraId="413AC509" w14:textId="07472C66" w:rsidR="007D16C4" w:rsidRDefault="00000000">
      <w:pPr>
        <w:rPr>
          <w:sz w:val="22"/>
          <w:szCs w:val="22"/>
        </w:rPr>
      </w:pPr>
      <w:r>
        <w:rPr>
          <w:sz w:val="22"/>
          <w:szCs w:val="22"/>
        </w:rPr>
        <w:t xml:space="preserve">Financial transactions are accounted for in five major account </w:t>
      </w:r>
      <w:r w:rsidR="00FE08AA">
        <w:rPr>
          <w:sz w:val="22"/>
          <w:szCs w:val="22"/>
        </w:rPr>
        <w:t>types:</w:t>
      </w:r>
      <w:r>
        <w:rPr>
          <w:sz w:val="22"/>
          <w:szCs w:val="22"/>
        </w:rPr>
        <w:t xml:space="preserve"> assets, liabilities, equity, revenues</w:t>
      </w:r>
      <w:r w:rsidR="00FE08AA">
        <w:rPr>
          <w:sz w:val="22"/>
          <w:szCs w:val="22"/>
        </w:rPr>
        <w:t>,</w:t>
      </w:r>
      <w:r>
        <w:rPr>
          <w:sz w:val="22"/>
          <w:szCs w:val="22"/>
        </w:rPr>
        <w:t xml:space="preserve"> and expenses.  </w:t>
      </w:r>
    </w:p>
    <w:p w14:paraId="06A5BB59" w14:textId="77777777" w:rsidR="007D16C4" w:rsidRDefault="007D16C4">
      <w:pPr>
        <w:rPr>
          <w:sz w:val="22"/>
          <w:szCs w:val="22"/>
        </w:rPr>
      </w:pPr>
    </w:p>
    <w:tbl>
      <w:tblPr>
        <w:tblStyle w:val="a0"/>
        <w:tblW w:w="8208" w:type="dxa"/>
        <w:tblInd w:w="2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808"/>
        <w:gridCol w:w="5400"/>
      </w:tblGrid>
      <w:tr w:rsidR="007D16C4" w14:paraId="51E891B2" w14:textId="77777777">
        <w:tc>
          <w:tcPr>
            <w:tcW w:w="2808" w:type="dxa"/>
            <w:tcBorders>
              <w:top w:val="single" w:sz="4" w:space="0" w:color="000000"/>
              <w:bottom w:val="single" w:sz="6" w:space="0" w:color="000000"/>
            </w:tcBorders>
            <w:shd w:val="clear" w:color="auto" w:fill="F3F3F3"/>
          </w:tcPr>
          <w:p w14:paraId="1F10F271" w14:textId="77777777" w:rsidR="007D16C4" w:rsidRDefault="00000000">
            <w:pPr>
              <w:rPr>
                <w:sz w:val="22"/>
                <w:szCs w:val="22"/>
              </w:rPr>
            </w:pPr>
            <w:r>
              <w:rPr>
                <w:sz w:val="22"/>
                <w:szCs w:val="22"/>
              </w:rPr>
              <w:t>Account Type</w:t>
            </w:r>
          </w:p>
        </w:tc>
        <w:tc>
          <w:tcPr>
            <w:tcW w:w="5400" w:type="dxa"/>
            <w:tcBorders>
              <w:top w:val="single" w:sz="4" w:space="0" w:color="000000"/>
              <w:bottom w:val="single" w:sz="6" w:space="0" w:color="000000"/>
            </w:tcBorders>
            <w:shd w:val="clear" w:color="auto" w:fill="F3F3F3"/>
          </w:tcPr>
          <w:p w14:paraId="683199DD" w14:textId="77777777" w:rsidR="007D16C4" w:rsidRDefault="00000000">
            <w:pPr>
              <w:rPr>
                <w:sz w:val="22"/>
                <w:szCs w:val="22"/>
              </w:rPr>
            </w:pPr>
            <w:r>
              <w:rPr>
                <w:sz w:val="22"/>
                <w:szCs w:val="22"/>
              </w:rPr>
              <w:t>Informal Description</w:t>
            </w:r>
          </w:p>
        </w:tc>
      </w:tr>
      <w:tr w:rsidR="007D16C4" w14:paraId="38881998" w14:textId="77777777">
        <w:tc>
          <w:tcPr>
            <w:tcW w:w="2808" w:type="dxa"/>
            <w:tcBorders>
              <w:top w:val="single" w:sz="6" w:space="0" w:color="000000"/>
            </w:tcBorders>
          </w:tcPr>
          <w:p w14:paraId="622A2E68" w14:textId="77777777" w:rsidR="007D16C4" w:rsidRDefault="00000000">
            <w:pPr>
              <w:rPr>
                <w:sz w:val="22"/>
                <w:szCs w:val="22"/>
              </w:rPr>
            </w:pPr>
            <w:r>
              <w:rPr>
                <w:sz w:val="22"/>
                <w:szCs w:val="22"/>
              </w:rPr>
              <w:t>Asset</w:t>
            </w:r>
          </w:p>
        </w:tc>
        <w:tc>
          <w:tcPr>
            <w:tcW w:w="5400" w:type="dxa"/>
            <w:tcBorders>
              <w:top w:val="single" w:sz="6" w:space="0" w:color="000000"/>
            </w:tcBorders>
          </w:tcPr>
          <w:p w14:paraId="07433655" w14:textId="77777777" w:rsidR="007D16C4" w:rsidRDefault="00000000">
            <w:pPr>
              <w:rPr>
                <w:sz w:val="22"/>
                <w:szCs w:val="22"/>
              </w:rPr>
            </w:pPr>
            <w:r>
              <w:rPr>
                <w:sz w:val="22"/>
                <w:szCs w:val="22"/>
              </w:rPr>
              <w:t>Things of value owned by the organization.</w:t>
            </w:r>
          </w:p>
        </w:tc>
      </w:tr>
      <w:tr w:rsidR="007D16C4" w14:paraId="43C499CB" w14:textId="77777777">
        <w:tc>
          <w:tcPr>
            <w:tcW w:w="2808" w:type="dxa"/>
          </w:tcPr>
          <w:p w14:paraId="584AB755" w14:textId="77777777" w:rsidR="007D16C4" w:rsidRDefault="00000000">
            <w:pPr>
              <w:rPr>
                <w:sz w:val="22"/>
                <w:szCs w:val="22"/>
              </w:rPr>
            </w:pPr>
            <w:r>
              <w:rPr>
                <w:sz w:val="22"/>
                <w:szCs w:val="22"/>
              </w:rPr>
              <w:t>Liability</w:t>
            </w:r>
          </w:p>
        </w:tc>
        <w:tc>
          <w:tcPr>
            <w:tcW w:w="5400" w:type="dxa"/>
          </w:tcPr>
          <w:p w14:paraId="45680CEC" w14:textId="77777777" w:rsidR="007D16C4" w:rsidRDefault="00000000">
            <w:pPr>
              <w:rPr>
                <w:sz w:val="22"/>
                <w:szCs w:val="22"/>
              </w:rPr>
            </w:pPr>
            <w:r>
              <w:rPr>
                <w:sz w:val="22"/>
                <w:szCs w:val="22"/>
              </w:rPr>
              <w:t>Amounts owed to external parties.</w:t>
            </w:r>
          </w:p>
        </w:tc>
      </w:tr>
      <w:tr w:rsidR="007D16C4" w14:paraId="5435F64D" w14:textId="77777777">
        <w:tc>
          <w:tcPr>
            <w:tcW w:w="2808" w:type="dxa"/>
          </w:tcPr>
          <w:p w14:paraId="684CD557" w14:textId="77777777" w:rsidR="007D16C4" w:rsidRDefault="00000000">
            <w:pPr>
              <w:rPr>
                <w:sz w:val="22"/>
                <w:szCs w:val="22"/>
              </w:rPr>
            </w:pPr>
            <w:r>
              <w:rPr>
                <w:sz w:val="22"/>
                <w:szCs w:val="22"/>
              </w:rPr>
              <w:t>Equity (also called net worth or net assets)</w:t>
            </w:r>
          </w:p>
        </w:tc>
        <w:tc>
          <w:tcPr>
            <w:tcW w:w="5400" w:type="dxa"/>
          </w:tcPr>
          <w:p w14:paraId="66A14737" w14:textId="77777777" w:rsidR="007D16C4" w:rsidRDefault="00000000">
            <w:pPr>
              <w:rPr>
                <w:sz w:val="22"/>
                <w:szCs w:val="22"/>
              </w:rPr>
            </w:pPr>
            <w:r>
              <w:rPr>
                <w:sz w:val="22"/>
                <w:szCs w:val="22"/>
              </w:rPr>
              <w:t>The difference between assets and liabilities, theoretically the amount that would be received upon liquidation of the business.</w:t>
            </w:r>
          </w:p>
        </w:tc>
      </w:tr>
      <w:tr w:rsidR="007D16C4" w14:paraId="39062E6C" w14:textId="77777777">
        <w:tc>
          <w:tcPr>
            <w:tcW w:w="2808" w:type="dxa"/>
          </w:tcPr>
          <w:p w14:paraId="3536C256" w14:textId="77777777" w:rsidR="007D16C4" w:rsidRDefault="00000000">
            <w:pPr>
              <w:rPr>
                <w:sz w:val="22"/>
                <w:szCs w:val="22"/>
              </w:rPr>
            </w:pPr>
            <w:r>
              <w:rPr>
                <w:sz w:val="22"/>
                <w:szCs w:val="22"/>
              </w:rPr>
              <w:t>Revenue</w:t>
            </w:r>
          </w:p>
        </w:tc>
        <w:tc>
          <w:tcPr>
            <w:tcW w:w="5400" w:type="dxa"/>
          </w:tcPr>
          <w:p w14:paraId="10CA3955" w14:textId="77777777" w:rsidR="007D16C4" w:rsidRDefault="00000000">
            <w:pPr>
              <w:rPr>
                <w:sz w:val="22"/>
                <w:szCs w:val="22"/>
              </w:rPr>
            </w:pPr>
            <w:r>
              <w:rPr>
                <w:sz w:val="22"/>
                <w:szCs w:val="22"/>
              </w:rPr>
              <w:t>Amounts earned from external sources.</w:t>
            </w:r>
          </w:p>
        </w:tc>
      </w:tr>
      <w:tr w:rsidR="007D16C4" w14:paraId="5D8DF6E9" w14:textId="77777777">
        <w:tc>
          <w:tcPr>
            <w:tcW w:w="2808" w:type="dxa"/>
          </w:tcPr>
          <w:p w14:paraId="3D2FB615" w14:textId="77777777" w:rsidR="007D16C4" w:rsidRDefault="00000000">
            <w:pPr>
              <w:rPr>
                <w:sz w:val="22"/>
                <w:szCs w:val="22"/>
              </w:rPr>
            </w:pPr>
            <w:r>
              <w:rPr>
                <w:sz w:val="22"/>
                <w:szCs w:val="22"/>
              </w:rPr>
              <w:t>Expense</w:t>
            </w:r>
          </w:p>
        </w:tc>
        <w:tc>
          <w:tcPr>
            <w:tcW w:w="5400" w:type="dxa"/>
          </w:tcPr>
          <w:p w14:paraId="6A691D17" w14:textId="77777777" w:rsidR="007D16C4" w:rsidRDefault="00000000">
            <w:pPr>
              <w:rPr>
                <w:sz w:val="22"/>
                <w:szCs w:val="22"/>
              </w:rPr>
            </w:pPr>
            <w:r>
              <w:rPr>
                <w:sz w:val="22"/>
                <w:szCs w:val="22"/>
              </w:rPr>
              <w:t>Amounts paid to external sources for goods or services.</w:t>
            </w:r>
          </w:p>
        </w:tc>
      </w:tr>
    </w:tbl>
    <w:p w14:paraId="2A4636A4" w14:textId="77777777" w:rsidR="007D16C4" w:rsidRDefault="007D16C4">
      <w:pPr>
        <w:rPr>
          <w:sz w:val="22"/>
          <w:szCs w:val="22"/>
        </w:rPr>
      </w:pPr>
    </w:p>
    <w:p w14:paraId="62AAFDEE" w14:textId="77777777" w:rsidR="007D16C4" w:rsidRDefault="00000000">
      <w:pPr>
        <w:rPr>
          <w:sz w:val="22"/>
          <w:szCs w:val="22"/>
        </w:rPr>
      </w:pPr>
      <w:r>
        <w:rPr>
          <w:sz w:val="22"/>
          <w:szCs w:val="22"/>
        </w:rPr>
        <w:t>Financial transactions are recorded as either debits or credits to accounts thereby increasing or decreasing account balances.</w:t>
      </w:r>
    </w:p>
    <w:p w14:paraId="54DC70D2" w14:textId="77777777" w:rsidR="007D16C4" w:rsidRDefault="007D16C4">
      <w:pPr>
        <w:rPr>
          <w:sz w:val="22"/>
          <w:szCs w:val="22"/>
        </w:rPr>
      </w:pPr>
    </w:p>
    <w:tbl>
      <w:tblPr>
        <w:tblStyle w:val="a1"/>
        <w:tblW w:w="806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260"/>
        <w:gridCol w:w="1260"/>
        <w:gridCol w:w="1332"/>
        <w:gridCol w:w="1332"/>
        <w:gridCol w:w="1332"/>
      </w:tblGrid>
      <w:tr w:rsidR="007D16C4" w14:paraId="1E24C3AD" w14:textId="77777777">
        <w:tc>
          <w:tcPr>
            <w:tcW w:w="1548" w:type="dxa"/>
            <w:shd w:val="clear" w:color="auto" w:fill="F3F3F3"/>
          </w:tcPr>
          <w:p w14:paraId="27E10E91" w14:textId="77777777" w:rsidR="007D16C4" w:rsidRDefault="00000000">
            <w:pPr>
              <w:rPr>
                <w:sz w:val="22"/>
                <w:szCs w:val="22"/>
              </w:rPr>
            </w:pPr>
            <w:r>
              <w:rPr>
                <w:sz w:val="22"/>
                <w:szCs w:val="22"/>
              </w:rPr>
              <w:lastRenderedPageBreak/>
              <w:t>Account Type</w:t>
            </w:r>
          </w:p>
        </w:tc>
        <w:tc>
          <w:tcPr>
            <w:tcW w:w="1260" w:type="dxa"/>
            <w:shd w:val="clear" w:color="auto" w:fill="F3F3F3"/>
          </w:tcPr>
          <w:p w14:paraId="7FF8A830" w14:textId="77777777" w:rsidR="007D16C4" w:rsidRDefault="00000000">
            <w:pPr>
              <w:rPr>
                <w:sz w:val="22"/>
                <w:szCs w:val="22"/>
              </w:rPr>
            </w:pPr>
            <w:r>
              <w:rPr>
                <w:sz w:val="22"/>
                <w:szCs w:val="22"/>
              </w:rPr>
              <w:t>Debit</w:t>
            </w:r>
          </w:p>
        </w:tc>
        <w:tc>
          <w:tcPr>
            <w:tcW w:w="1260" w:type="dxa"/>
            <w:shd w:val="clear" w:color="auto" w:fill="F3F3F3"/>
          </w:tcPr>
          <w:p w14:paraId="01593FA3" w14:textId="77777777" w:rsidR="007D16C4" w:rsidRDefault="00000000">
            <w:pPr>
              <w:rPr>
                <w:sz w:val="22"/>
                <w:szCs w:val="22"/>
              </w:rPr>
            </w:pPr>
            <w:r>
              <w:rPr>
                <w:sz w:val="22"/>
                <w:szCs w:val="22"/>
              </w:rPr>
              <w:t>Credit</w:t>
            </w:r>
          </w:p>
        </w:tc>
        <w:tc>
          <w:tcPr>
            <w:tcW w:w="1332" w:type="dxa"/>
            <w:shd w:val="clear" w:color="auto" w:fill="F3F3F3"/>
          </w:tcPr>
          <w:p w14:paraId="57EB0FFA" w14:textId="77777777" w:rsidR="007D16C4" w:rsidRDefault="00000000">
            <w:pPr>
              <w:rPr>
                <w:sz w:val="22"/>
                <w:szCs w:val="22"/>
              </w:rPr>
            </w:pPr>
            <w:r>
              <w:rPr>
                <w:sz w:val="22"/>
                <w:szCs w:val="22"/>
              </w:rPr>
              <w:t>Normal Account Balance</w:t>
            </w:r>
          </w:p>
        </w:tc>
        <w:tc>
          <w:tcPr>
            <w:tcW w:w="1332" w:type="dxa"/>
            <w:shd w:val="clear" w:color="auto" w:fill="F3F3F3"/>
          </w:tcPr>
          <w:p w14:paraId="6FD0D9C3" w14:textId="77777777" w:rsidR="007D16C4" w:rsidRDefault="00000000">
            <w:pPr>
              <w:rPr>
                <w:sz w:val="22"/>
                <w:szCs w:val="22"/>
              </w:rPr>
            </w:pPr>
            <w:r>
              <w:rPr>
                <w:sz w:val="22"/>
                <w:szCs w:val="22"/>
              </w:rPr>
              <w:t>Example Debit</w:t>
            </w:r>
          </w:p>
        </w:tc>
        <w:tc>
          <w:tcPr>
            <w:tcW w:w="1332" w:type="dxa"/>
            <w:shd w:val="clear" w:color="auto" w:fill="F3F3F3"/>
          </w:tcPr>
          <w:p w14:paraId="3A3F0161" w14:textId="77777777" w:rsidR="007D16C4" w:rsidRDefault="00000000">
            <w:pPr>
              <w:rPr>
                <w:sz w:val="22"/>
                <w:szCs w:val="22"/>
              </w:rPr>
            </w:pPr>
            <w:r>
              <w:rPr>
                <w:sz w:val="22"/>
                <w:szCs w:val="22"/>
              </w:rPr>
              <w:t>Example Credit</w:t>
            </w:r>
          </w:p>
        </w:tc>
      </w:tr>
      <w:tr w:rsidR="007D16C4" w14:paraId="32B69359" w14:textId="77777777">
        <w:tc>
          <w:tcPr>
            <w:tcW w:w="1548" w:type="dxa"/>
          </w:tcPr>
          <w:p w14:paraId="03738ABC" w14:textId="77777777" w:rsidR="007D16C4" w:rsidRDefault="00000000">
            <w:pPr>
              <w:rPr>
                <w:sz w:val="22"/>
                <w:szCs w:val="22"/>
              </w:rPr>
            </w:pPr>
            <w:r>
              <w:rPr>
                <w:sz w:val="22"/>
                <w:szCs w:val="22"/>
              </w:rPr>
              <w:t>Asset</w:t>
            </w:r>
          </w:p>
        </w:tc>
        <w:tc>
          <w:tcPr>
            <w:tcW w:w="1260" w:type="dxa"/>
          </w:tcPr>
          <w:p w14:paraId="029DFB55" w14:textId="77777777" w:rsidR="007D16C4" w:rsidRDefault="00000000">
            <w:pPr>
              <w:rPr>
                <w:sz w:val="22"/>
                <w:szCs w:val="22"/>
              </w:rPr>
            </w:pPr>
            <w:r>
              <w:rPr>
                <w:sz w:val="22"/>
                <w:szCs w:val="22"/>
              </w:rPr>
              <w:t>Increase</w:t>
            </w:r>
          </w:p>
        </w:tc>
        <w:tc>
          <w:tcPr>
            <w:tcW w:w="1260" w:type="dxa"/>
          </w:tcPr>
          <w:p w14:paraId="01BFA5BA" w14:textId="77777777" w:rsidR="007D16C4" w:rsidRDefault="00000000">
            <w:pPr>
              <w:rPr>
                <w:sz w:val="22"/>
                <w:szCs w:val="22"/>
              </w:rPr>
            </w:pPr>
            <w:r>
              <w:rPr>
                <w:sz w:val="22"/>
                <w:szCs w:val="22"/>
              </w:rPr>
              <w:t>Decrease</w:t>
            </w:r>
          </w:p>
        </w:tc>
        <w:tc>
          <w:tcPr>
            <w:tcW w:w="1332" w:type="dxa"/>
          </w:tcPr>
          <w:p w14:paraId="30458CBE" w14:textId="77777777" w:rsidR="007D16C4" w:rsidRDefault="00000000">
            <w:pPr>
              <w:rPr>
                <w:sz w:val="22"/>
                <w:szCs w:val="22"/>
              </w:rPr>
            </w:pPr>
            <w:r>
              <w:rPr>
                <w:sz w:val="22"/>
                <w:szCs w:val="22"/>
              </w:rPr>
              <w:t>Debit</w:t>
            </w:r>
          </w:p>
        </w:tc>
        <w:tc>
          <w:tcPr>
            <w:tcW w:w="1332" w:type="dxa"/>
          </w:tcPr>
          <w:p w14:paraId="77351A06" w14:textId="77777777" w:rsidR="007D16C4" w:rsidRDefault="00000000">
            <w:pPr>
              <w:rPr>
                <w:sz w:val="22"/>
                <w:szCs w:val="22"/>
              </w:rPr>
            </w:pPr>
            <w:r>
              <w:rPr>
                <w:sz w:val="22"/>
                <w:szCs w:val="22"/>
              </w:rPr>
              <w:t>100 +</w:t>
            </w:r>
          </w:p>
        </w:tc>
        <w:tc>
          <w:tcPr>
            <w:tcW w:w="1332" w:type="dxa"/>
          </w:tcPr>
          <w:p w14:paraId="4B345BE7" w14:textId="77777777" w:rsidR="007D16C4" w:rsidRDefault="00000000">
            <w:pPr>
              <w:rPr>
                <w:sz w:val="22"/>
                <w:szCs w:val="22"/>
              </w:rPr>
            </w:pPr>
            <w:r>
              <w:rPr>
                <w:sz w:val="22"/>
                <w:szCs w:val="22"/>
              </w:rPr>
              <w:t>100 -</w:t>
            </w:r>
          </w:p>
        </w:tc>
      </w:tr>
      <w:tr w:rsidR="007D16C4" w14:paraId="0BC89468" w14:textId="77777777">
        <w:tc>
          <w:tcPr>
            <w:tcW w:w="1548" w:type="dxa"/>
          </w:tcPr>
          <w:p w14:paraId="213F7C6D" w14:textId="77777777" w:rsidR="007D16C4" w:rsidRDefault="00000000">
            <w:pPr>
              <w:rPr>
                <w:sz w:val="22"/>
                <w:szCs w:val="22"/>
              </w:rPr>
            </w:pPr>
            <w:r>
              <w:rPr>
                <w:sz w:val="22"/>
                <w:szCs w:val="22"/>
              </w:rPr>
              <w:t>Liability</w:t>
            </w:r>
          </w:p>
        </w:tc>
        <w:tc>
          <w:tcPr>
            <w:tcW w:w="1260" w:type="dxa"/>
          </w:tcPr>
          <w:p w14:paraId="1B9512D4" w14:textId="77777777" w:rsidR="007D16C4" w:rsidRDefault="00000000">
            <w:pPr>
              <w:rPr>
                <w:sz w:val="22"/>
                <w:szCs w:val="22"/>
              </w:rPr>
            </w:pPr>
            <w:r>
              <w:rPr>
                <w:sz w:val="22"/>
                <w:szCs w:val="22"/>
              </w:rPr>
              <w:t>Decrease</w:t>
            </w:r>
          </w:p>
        </w:tc>
        <w:tc>
          <w:tcPr>
            <w:tcW w:w="1260" w:type="dxa"/>
          </w:tcPr>
          <w:p w14:paraId="41000F74" w14:textId="77777777" w:rsidR="007D16C4" w:rsidRDefault="00000000">
            <w:pPr>
              <w:rPr>
                <w:sz w:val="22"/>
                <w:szCs w:val="22"/>
              </w:rPr>
            </w:pPr>
            <w:r>
              <w:rPr>
                <w:sz w:val="22"/>
                <w:szCs w:val="22"/>
              </w:rPr>
              <w:t>Increase</w:t>
            </w:r>
          </w:p>
        </w:tc>
        <w:tc>
          <w:tcPr>
            <w:tcW w:w="1332" w:type="dxa"/>
          </w:tcPr>
          <w:p w14:paraId="3A5DB713" w14:textId="77777777" w:rsidR="007D16C4" w:rsidRDefault="00000000">
            <w:pPr>
              <w:rPr>
                <w:sz w:val="22"/>
                <w:szCs w:val="22"/>
              </w:rPr>
            </w:pPr>
            <w:r>
              <w:rPr>
                <w:sz w:val="22"/>
                <w:szCs w:val="22"/>
              </w:rPr>
              <w:t>Credit</w:t>
            </w:r>
          </w:p>
        </w:tc>
        <w:tc>
          <w:tcPr>
            <w:tcW w:w="1332" w:type="dxa"/>
          </w:tcPr>
          <w:p w14:paraId="384516E4" w14:textId="77777777" w:rsidR="007D16C4" w:rsidRDefault="00000000">
            <w:pPr>
              <w:rPr>
                <w:sz w:val="22"/>
                <w:szCs w:val="22"/>
              </w:rPr>
            </w:pPr>
            <w:r>
              <w:rPr>
                <w:sz w:val="22"/>
                <w:szCs w:val="22"/>
              </w:rPr>
              <w:t>100 -</w:t>
            </w:r>
          </w:p>
        </w:tc>
        <w:tc>
          <w:tcPr>
            <w:tcW w:w="1332" w:type="dxa"/>
          </w:tcPr>
          <w:p w14:paraId="4D8BEB24" w14:textId="77777777" w:rsidR="007D16C4" w:rsidRDefault="00000000">
            <w:pPr>
              <w:rPr>
                <w:sz w:val="22"/>
                <w:szCs w:val="22"/>
              </w:rPr>
            </w:pPr>
            <w:r>
              <w:rPr>
                <w:sz w:val="22"/>
                <w:szCs w:val="22"/>
              </w:rPr>
              <w:t>100 +</w:t>
            </w:r>
          </w:p>
        </w:tc>
      </w:tr>
      <w:tr w:rsidR="007D16C4" w14:paraId="15D9DD74" w14:textId="77777777">
        <w:tc>
          <w:tcPr>
            <w:tcW w:w="1548" w:type="dxa"/>
          </w:tcPr>
          <w:p w14:paraId="28F20278" w14:textId="77777777" w:rsidR="007D16C4" w:rsidRDefault="00000000">
            <w:pPr>
              <w:rPr>
                <w:sz w:val="22"/>
                <w:szCs w:val="22"/>
              </w:rPr>
            </w:pPr>
            <w:r>
              <w:rPr>
                <w:sz w:val="22"/>
                <w:szCs w:val="22"/>
              </w:rPr>
              <w:t>Equity</w:t>
            </w:r>
          </w:p>
        </w:tc>
        <w:tc>
          <w:tcPr>
            <w:tcW w:w="1260" w:type="dxa"/>
          </w:tcPr>
          <w:p w14:paraId="67558145" w14:textId="77777777" w:rsidR="007D16C4" w:rsidRDefault="00000000">
            <w:pPr>
              <w:rPr>
                <w:sz w:val="22"/>
                <w:szCs w:val="22"/>
              </w:rPr>
            </w:pPr>
            <w:r>
              <w:rPr>
                <w:sz w:val="22"/>
                <w:szCs w:val="22"/>
              </w:rPr>
              <w:t>Decrease</w:t>
            </w:r>
          </w:p>
        </w:tc>
        <w:tc>
          <w:tcPr>
            <w:tcW w:w="1260" w:type="dxa"/>
          </w:tcPr>
          <w:p w14:paraId="564D1F70" w14:textId="77777777" w:rsidR="007D16C4" w:rsidRDefault="00000000">
            <w:pPr>
              <w:rPr>
                <w:sz w:val="22"/>
                <w:szCs w:val="22"/>
              </w:rPr>
            </w:pPr>
            <w:r>
              <w:rPr>
                <w:sz w:val="22"/>
                <w:szCs w:val="22"/>
              </w:rPr>
              <w:t>Increase</w:t>
            </w:r>
          </w:p>
        </w:tc>
        <w:tc>
          <w:tcPr>
            <w:tcW w:w="1332" w:type="dxa"/>
          </w:tcPr>
          <w:p w14:paraId="67BBF0B0" w14:textId="77777777" w:rsidR="007D16C4" w:rsidRDefault="00000000">
            <w:pPr>
              <w:rPr>
                <w:sz w:val="22"/>
                <w:szCs w:val="22"/>
              </w:rPr>
            </w:pPr>
            <w:r>
              <w:rPr>
                <w:sz w:val="22"/>
                <w:szCs w:val="22"/>
              </w:rPr>
              <w:t>Credit</w:t>
            </w:r>
          </w:p>
        </w:tc>
        <w:tc>
          <w:tcPr>
            <w:tcW w:w="1332" w:type="dxa"/>
          </w:tcPr>
          <w:p w14:paraId="300D8A72" w14:textId="77777777" w:rsidR="007D16C4" w:rsidRDefault="00000000">
            <w:pPr>
              <w:rPr>
                <w:sz w:val="22"/>
                <w:szCs w:val="22"/>
              </w:rPr>
            </w:pPr>
            <w:r>
              <w:rPr>
                <w:sz w:val="22"/>
                <w:szCs w:val="22"/>
              </w:rPr>
              <w:t>100 -</w:t>
            </w:r>
          </w:p>
        </w:tc>
        <w:tc>
          <w:tcPr>
            <w:tcW w:w="1332" w:type="dxa"/>
          </w:tcPr>
          <w:p w14:paraId="12851095" w14:textId="77777777" w:rsidR="007D16C4" w:rsidRDefault="00000000">
            <w:pPr>
              <w:rPr>
                <w:sz w:val="22"/>
                <w:szCs w:val="22"/>
              </w:rPr>
            </w:pPr>
            <w:r>
              <w:rPr>
                <w:sz w:val="22"/>
                <w:szCs w:val="22"/>
              </w:rPr>
              <w:t>100 +</w:t>
            </w:r>
          </w:p>
        </w:tc>
      </w:tr>
      <w:tr w:rsidR="007D16C4" w14:paraId="4BE7ABE2" w14:textId="77777777">
        <w:tc>
          <w:tcPr>
            <w:tcW w:w="1548" w:type="dxa"/>
          </w:tcPr>
          <w:p w14:paraId="62115CE4" w14:textId="77777777" w:rsidR="007D16C4" w:rsidRDefault="00000000">
            <w:pPr>
              <w:rPr>
                <w:sz w:val="22"/>
                <w:szCs w:val="22"/>
              </w:rPr>
            </w:pPr>
            <w:r>
              <w:rPr>
                <w:sz w:val="22"/>
                <w:szCs w:val="22"/>
              </w:rPr>
              <w:t>Revenue</w:t>
            </w:r>
          </w:p>
        </w:tc>
        <w:tc>
          <w:tcPr>
            <w:tcW w:w="1260" w:type="dxa"/>
          </w:tcPr>
          <w:p w14:paraId="4F25880B" w14:textId="77777777" w:rsidR="007D16C4" w:rsidRDefault="00000000">
            <w:pPr>
              <w:rPr>
                <w:sz w:val="22"/>
                <w:szCs w:val="22"/>
              </w:rPr>
            </w:pPr>
            <w:r>
              <w:rPr>
                <w:sz w:val="22"/>
                <w:szCs w:val="22"/>
              </w:rPr>
              <w:t>Decrease</w:t>
            </w:r>
          </w:p>
        </w:tc>
        <w:tc>
          <w:tcPr>
            <w:tcW w:w="1260" w:type="dxa"/>
          </w:tcPr>
          <w:p w14:paraId="6DE0F971" w14:textId="77777777" w:rsidR="007D16C4" w:rsidRDefault="00000000">
            <w:pPr>
              <w:rPr>
                <w:sz w:val="22"/>
                <w:szCs w:val="22"/>
              </w:rPr>
            </w:pPr>
            <w:r>
              <w:rPr>
                <w:sz w:val="22"/>
                <w:szCs w:val="22"/>
              </w:rPr>
              <w:t>Increase</w:t>
            </w:r>
          </w:p>
        </w:tc>
        <w:tc>
          <w:tcPr>
            <w:tcW w:w="1332" w:type="dxa"/>
          </w:tcPr>
          <w:p w14:paraId="6ACE5005" w14:textId="77777777" w:rsidR="007D16C4" w:rsidRDefault="00000000">
            <w:pPr>
              <w:rPr>
                <w:sz w:val="22"/>
                <w:szCs w:val="22"/>
              </w:rPr>
            </w:pPr>
            <w:r>
              <w:rPr>
                <w:sz w:val="22"/>
                <w:szCs w:val="22"/>
              </w:rPr>
              <w:t>Credit</w:t>
            </w:r>
          </w:p>
        </w:tc>
        <w:tc>
          <w:tcPr>
            <w:tcW w:w="1332" w:type="dxa"/>
          </w:tcPr>
          <w:p w14:paraId="07E0C648" w14:textId="77777777" w:rsidR="007D16C4" w:rsidRDefault="00000000">
            <w:pPr>
              <w:rPr>
                <w:sz w:val="22"/>
                <w:szCs w:val="22"/>
              </w:rPr>
            </w:pPr>
            <w:r>
              <w:rPr>
                <w:sz w:val="22"/>
                <w:szCs w:val="22"/>
              </w:rPr>
              <w:t>100 -</w:t>
            </w:r>
          </w:p>
        </w:tc>
        <w:tc>
          <w:tcPr>
            <w:tcW w:w="1332" w:type="dxa"/>
          </w:tcPr>
          <w:p w14:paraId="55237260" w14:textId="77777777" w:rsidR="007D16C4" w:rsidRDefault="00000000">
            <w:pPr>
              <w:rPr>
                <w:sz w:val="22"/>
                <w:szCs w:val="22"/>
              </w:rPr>
            </w:pPr>
            <w:r>
              <w:rPr>
                <w:sz w:val="22"/>
                <w:szCs w:val="22"/>
              </w:rPr>
              <w:t>100 +</w:t>
            </w:r>
          </w:p>
        </w:tc>
      </w:tr>
      <w:tr w:rsidR="007D16C4" w14:paraId="761FCEFB" w14:textId="77777777">
        <w:tc>
          <w:tcPr>
            <w:tcW w:w="1548" w:type="dxa"/>
          </w:tcPr>
          <w:p w14:paraId="11B9E33B" w14:textId="77777777" w:rsidR="007D16C4" w:rsidRDefault="00000000">
            <w:pPr>
              <w:rPr>
                <w:sz w:val="22"/>
                <w:szCs w:val="22"/>
              </w:rPr>
            </w:pPr>
            <w:r>
              <w:rPr>
                <w:sz w:val="22"/>
                <w:szCs w:val="22"/>
              </w:rPr>
              <w:t>Expense</w:t>
            </w:r>
          </w:p>
        </w:tc>
        <w:tc>
          <w:tcPr>
            <w:tcW w:w="1260" w:type="dxa"/>
          </w:tcPr>
          <w:p w14:paraId="234F1804" w14:textId="77777777" w:rsidR="007D16C4" w:rsidRDefault="00000000">
            <w:pPr>
              <w:rPr>
                <w:sz w:val="22"/>
                <w:szCs w:val="22"/>
              </w:rPr>
            </w:pPr>
            <w:r>
              <w:rPr>
                <w:sz w:val="22"/>
                <w:szCs w:val="22"/>
              </w:rPr>
              <w:t>Increase</w:t>
            </w:r>
          </w:p>
        </w:tc>
        <w:tc>
          <w:tcPr>
            <w:tcW w:w="1260" w:type="dxa"/>
          </w:tcPr>
          <w:p w14:paraId="2C59132B" w14:textId="77777777" w:rsidR="007D16C4" w:rsidRDefault="00000000">
            <w:pPr>
              <w:rPr>
                <w:sz w:val="22"/>
                <w:szCs w:val="22"/>
              </w:rPr>
            </w:pPr>
            <w:r>
              <w:rPr>
                <w:sz w:val="22"/>
                <w:szCs w:val="22"/>
              </w:rPr>
              <w:t>Decrease</w:t>
            </w:r>
          </w:p>
        </w:tc>
        <w:tc>
          <w:tcPr>
            <w:tcW w:w="1332" w:type="dxa"/>
          </w:tcPr>
          <w:p w14:paraId="7041178F" w14:textId="77777777" w:rsidR="007D16C4" w:rsidRDefault="00000000">
            <w:pPr>
              <w:rPr>
                <w:sz w:val="22"/>
                <w:szCs w:val="22"/>
              </w:rPr>
            </w:pPr>
            <w:r>
              <w:rPr>
                <w:sz w:val="22"/>
                <w:szCs w:val="22"/>
              </w:rPr>
              <w:t>Debit</w:t>
            </w:r>
          </w:p>
        </w:tc>
        <w:tc>
          <w:tcPr>
            <w:tcW w:w="1332" w:type="dxa"/>
          </w:tcPr>
          <w:p w14:paraId="0C31B8F8" w14:textId="77777777" w:rsidR="007D16C4" w:rsidRDefault="00000000">
            <w:pPr>
              <w:rPr>
                <w:sz w:val="22"/>
                <w:szCs w:val="22"/>
              </w:rPr>
            </w:pPr>
            <w:r>
              <w:rPr>
                <w:sz w:val="22"/>
                <w:szCs w:val="22"/>
              </w:rPr>
              <w:t>100 +</w:t>
            </w:r>
          </w:p>
        </w:tc>
        <w:tc>
          <w:tcPr>
            <w:tcW w:w="1332" w:type="dxa"/>
          </w:tcPr>
          <w:p w14:paraId="6A91CAD9" w14:textId="77777777" w:rsidR="007D16C4" w:rsidRDefault="00000000">
            <w:pPr>
              <w:rPr>
                <w:sz w:val="22"/>
                <w:szCs w:val="22"/>
              </w:rPr>
            </w:pPr>
            <w:r>
              <w:rPr>
                <w:sz w:val="22"/>
                <w:szCs w:val="22"/>
              </w:rPr>
              <w:t>100 -</w:t>
            </w:r>
          </w:p>
        </w:tc>
      </w:tr>
    </w:tbl>
    <w:p w14:paraId="3D545F75" w14:textId="77777777" w:rsidR="007D16C4" w:rsidRDefault="007D16C4">
      <w:pPr>
        <w:rPr>
          <w:sz w:val="22"/>
          <w:szCs w:val="22"/>
        </w:rPr>
      </w:pPr>
    </w:p>
    <w:p w14:paraId="68DED11C" w14:textId="77777777" w:rsidR="007D16C4" w:rsidRDefault="00000000">
      <w:pPr>
        <w:pStyle w:val="Heading2"/>
      </w:pPr>
      <w:bookmarkStart w:id="7" w:name="_Toc164416120"/>
      <w:r>
        <w:t>Financial Statements</w:t>
      </w:r>
      <w:bookmarkEnd w:id="7"/>
    </w:p>
    <w:p w14:paraId="4709158F" w14:textId="2807E9B9" w:rsidR="007D16C4" w:rsidRDefault="00FE08AA">
      <w:pPr>
        <w:rPr>
          <w:sz w:val="22"/>
          <w:szCs w:val="22"/>
        </w:rPr>
      </w:pPr>
      <w:r>
        <w:rPr>
          <w:sz w:val="22"/>
          <w:szCs w:val="22"/>
        </w:rPr>
        <w:t>On a monthly basis, the college prepares several financial statements. Major financial statements are described below:</w:t>
      </w:r>
    </w:p>
    <w:p w14:paraId="428CE87D" w14:textId="529E2922" w:rsidR="007D16C4" w:rsidRDefault="00000000">
      <w:pPr>
        <w:pStyle w:val="Heading3"/>
      </w:pPr>
      <w:bookmarkStart w:id="8" w:name="_Toc164416121"/>
      <w:r>
        <w:t xml:space="preserve">Statement of Financial Position </w:t>
      </w:r>
      <w:r>
        <w:rPr>
          <w:rFonts w:ascii="Times New Roman" w:hAnsi="Times New Roman" w:cs="Times New Roman"/>
          <w:b w:val="0"/>
        </w:rPr>
        <w:t>(Balance Sheet)</w:t>
      </w:r>
      <w:bookmarkEnd w:id="8"/>
    </w:p>
    <w:p w14:paraId="32BFDF93" w14:textId="444767CB" w:rsidR="007D16C4" w:rsidRDefault="00C45C70">
      <w:pPr>
        <w:rPr>
          <w:sz w:val="22"/>
          <w:szCs w:val="22"/>
        </w:rPr>
      </w:pPr>
      <w:r>
        <w:rPr>
          <w:sz w:val="22"/>
          <w:szCs w:val="22"/>
        </w:rPr>
        <w:t>The statement of financial position provides information about the college’s assets, liabilities</w:t>
      </w:r>
      <w:r w:rsidR="00863C40">
        <w:rPr>
          <w:sz w:val="22"/>
          <w:szCs w:val="22"/>
        </w:rPr>
        <w:t>,</w:t>
      </w:r>
      <w:r>
        <w:rPr>
          <w:sz w:val="22"/>
          <w:szCs w:val="22"/>
        </w:rPr>
        <w:t xml:space="preserve"> and net assets </w:t>
      </w:r>
      <w:r w:rsidR="00863C40">
        <w:rPr>
          <w:sz w:val="22"/>
          <w:szCs w:val="22"/>
        </w:rPr>
        <w:t xml:space="preserve">as of a specific </w:t>
      </w:r>
      <w:proofErr w:type="gramStart"/>
      <w:r w:rsidR="00863C40">
        <w:rPr>
          <w:sz w:val="22"/>
          <w:szCs w:val="22"/>
        </w:rPr>
        <w:t>period of time</w:t>
      </w:r>
      <w:proofErr w:type="gramEnd"/>
      <w:r>
        <w:rPr>
          <w:sz w:val="22"/>
          <w:szCs w:val="22"/>
        </w:rPr>
        <w:t xml:space="preserve">.  The statement of financial position </w:t>
      </w:r>
      <w:r w:rsidR="00863C40">
        <w:rPr>
          <w:sz w:val="22"/>
          <w:szCs w:val="22"/>
        </w:rPr>
        <w:t>helps</w:t>
      </w:r>
      <w:r>
        <w:rPr>
          <w:sz w:val="22"/>
          <w:szCs w:val="22"/>
        </w:rPr>
        <w:t xml:space="preserve"> assess the following:</w:t>
      </w:r>
    </w:p>
    <w:p w14:paraId="4FD7CFF6" w14:textId="07831E50" w:rsidR="00C45C70" w:rsidRDefault="00863C40" w:rsidP="00C45C70">
      <w:pPr>
        <w:numPr>
          <w:ilvl w:val="0"/>
          <w:numId w:val="10"/>
        </w:numPr>
        <w:rPr>
          <w:sz w:val="22"/>
          <w:szCs w:val="22"/>
        </w:rPr>
      </w:pPr>
      <w:r>
        <w:rPr>
          <w:sz w:val="22"/>
          <w:szCs w:val="22"/>
        </w:rPr>
        <w:t xml:space="preserve">The college’s assets </w:t>
      </w:r>
      <w:r w:rsidR="00C45C70">
        <w:rPr>
          <w:sz w:val="22"/>
          <w:szCs w:val="22"/>
        </w:rPr>
        <w:t>(what it owns), including assets availability for liquidity to meet short-term obligations.</w:t>
      </w:r>
    </w:p>
    <w:p w14:paraId="314F4972" w14:textId="05D60965" w:rsidR="00C45C70" w:rsidRPr="00C45C70" w:rsidRDefault="00C45C70" w:rsidP="00C45C70">
      <w:pPr>
        <w:numPr>
          <w:ilvl w:val="0"/>
          <w:numId w:val="10"/>
        </w:numPr>
        <w:rPr>
          <w:sz w:val="22"/>
          <w:szCs w:val="22"/>
        </w:rPr>
      </w:pPr>
      <w:r>
        <w:rPr>
          <w:sz w:val="22"/>
          <w:szCs w:val="22"/>
        </w:rPr>
        <w:t>The college’s liabilities (what it owes), including it’s short- and long-term debt profile.</w:t>
      </w:r>
    </w:p>
    <w:p w14:paraId="7AC44422" w14:textId="409F5B7C" w:rsidR="007D16C4" w:rsidRDefault="00000000">
      <w:pPr>
        <w:pStyle w:val="Heading3"/>
      </w:pPr>
      <w:bookmarkStart w:id="9" w:name="_Toc164416122"/>
      <w:r>
        <w:t xml:space="preserve">Statement of Activities </w:t>
      </w:r>
      <w:r>
        <w:rPr>
          <w:rFonts w:ascii="Times New Roman" w:hAnsi="Times New Roman" w:cs="Times New Roman"/>
          <w:b w:val="0"/>
        </w:rPr>
        <w:t>(Income Statement)</w:t>
      </w:r>
      <w:bookmarkEnd w:id="9"/>
    </w:p>
    <w:p w14:paraId="5676C463" w14:textId="62B79B38" w:rsidR="007D16C4" w:rsidRDefault="00C45C70">
      <w:pPr>
        <w:rPr>
          <w:sz w:val="22"/>
          <w:szCs w:val="22"/>
        </w:rPr>
      </w:pPr>
      <w:r>
        <w:rPr>
          <w:sz w:val="22"/>
          <w:szCs w:val="22"/>
        </w:rPr>
        <w:t xml:space="preserve">The statement of activities provides information on the financial performance of the college over a specific </w:t>
      </w:r>
      <w:proofErr w:type="gramStart"/>
      <w:r>
        <w:rPr>
          <w:sz w:val="22"/>
          <w:szCs w:val="22"/>
        </w:rPr>
        <w:t>time period</w:t>
      </w:r>
      <w:proofErr w:type="gramEnd"/>
      <w:r>
        <w:rPr>
          <w:sz w:val="22"/>
          <w:szCs w:val="22"/>
        </w:rPr>
        <w:t>.  The statement of activities helps assess the following:</w:t>
      </w:r>
    </w:p>
    <w:p w14:paraId="2558FA6F" w14:textId="77925456" w:rsidR="007D16C4" w:rsidRDefault="00C45C70">
      <w:pPr>
        <w:numPr>
          <w:ilvl w:val="0"/>
          <w:numId w:val="11"/>
        </w:numPr>
        <w:rPr>
          <w:sz w:val="22"/>
          <w:szCs w:val="22"/>
        </w:rPr>
      </w:pPr>
      <w:r>
        <w:rPr>
          <w:sz w:val="22"/>
          <w:szCs w:val="22"/>
        </w:rPr>
        <w:t xml:space="preserve">Revenue recognized during a specific </w:t>
      </w:r>
      <w:proofErr w:type="gramStart"/>
      <w:r>
        <w:rPr>
          <w:sz w:val="22"/>
          <w:szCs w:val="22"/>
        </w:rPr>
        <w:t>time period</w:t>
      </w:r>
      <w:proofErr w:type="gramEnd"/>
      <w:r>
        <w:rPr>
          <w:sz w:val="22"/>
          <w:szCs w:val="22"/>
        </w:rPr>
        <w:t>.</w:t>
      </w:r>
    </w:p>
    <w:p w14:paraId="62922167" w14:textId="050AD1AC" w:rsidR="00C45C70" w:rsidRDefault="00C45C70">
      <w:pPr>
        <w:numPr>
          <w:ilvl w:val="0"/>
          <w:numId w:val="11"/>
        </w:numPr>
        <w:rPr>
          <w:sz w:val="22"/>
          <w:szCs w:val="22"/>
        </w:rPr>
      </w:pPr>
      <w:r>
        <w:rPr>
          <w:sz w:val="22"/>
          <w:szCs w:val="22"/>
        </w:rPr>
        <w:t xml:space="preserve">Expenses incurred during a specific </w:t>
      </w:r>
      <w:proofErr w:type="gramStart"/>
      <w:r>
        <w:rPr>
          <w:sz w:val="22"/>
          <w:szCs w:val="22"/>
        </w:rPr>
        <w:t>time period</w:t>
      </w:r>
      <w:proofErr w:type="gramEnd"/>
      <w:r>
        <w:rPr>
          <w:sz w:val="22"/>
          <w:szCs w:val="22"/>
        </w:rPr>
        <w:t>.</w:t>
      </w:r>
    </w:p>
    <w:p w14:paraId="51B33BDC" w14:textId="77777777" w:rsidR="007D16C4" w:rsidRDefault="00000000">
      <w:pPr>
        <w:pStyle w:val="Heading3"/>
      </w:pPr>
      <w:bookmarkStart w:id="10" w:name="_Toc164416123"/>
      <w:r>
        <w:t>Statement of Cash Flows</w:t>
      </w:r>
      <w:bookmarkEnd w:id="10"/>
    </w:p>
    <w:p w14:paraId="640C3D50" w14:textId="1B5A2980" w:rsidR="007D16C4" w:rsidRDefault="00000000">
      <w:pPr>
        <w:rPr>
          <w:sz w:val="22"/>
          <w:szCs w:val="22"/>
        </w:rPr>
      </w:pPr>
      <w:r>
        <w:rPr>
          <w:sz w:val="22"/>
          <w:szCs w:val="22"/>
        </w:rPr>
        <w:t xml:space="preserve">The </w:t>
      </w:r>
      <w:r w:rsidR="00C45C70">
        <w:rPr>
          <w:sz w:val="22"/>
          <w:szCs w:val="22"/>
        </w:rPr>
        <w:t>s</w:t>
      </w:r>
      <w:r>
        <w:rPr>
          <w:sz w:val="22"/>
          <w:szCs w:val="22"/>
        </w:rPr>
        <w:t xml:space="preserve">tatement of </w:t>
      </w:r>
      <w:r w:rsidR="00C45C70">
        <w:rPr>
          <w:sz w:val="22"/>
          <w:szCs w:val="22"/>
        </w:rPr>
        <w:t>c</w:t>
      </w:r>
      <w:r>
        <w:rPr>
          <w:sz w:val="22"/>
          <w:szCs w:val="22"/>
        </w:rPr>
        <w:t xml:space="preserve">ash </w:t>
      </w:r>
      <w:r w:rsidR="00C45C70">
        <w:rPr>
          <w:sz w:val="22"/>
          <w:szCs w:val="22"/>
        </w:rPr>
        <w:t>f</w:t>
      </w:r>
      <w:r>
        <w:rPr>
          <w:sz w:val="22"/>
          <w:szCs w:val="22"/>
        </w:rPr>
        <w:t xml:space="preserve">lows </w:t>
      </w:r>
      <w:r w:rsidR="00C45C70">
        <w:rPr>
          <w:sz w:val="22"/>
          <w:szCs w:val="22"/>
        </w:rPr>
        <w:t>provides</w:t>
      </w:r>
      <w:r>
        <w:rPr>
          <w:sz w:val="22"/>
          <w:szCs w:val="22"/>
        </w:rPr>
        <w:t xml:space="preserve"> information about cash receipts and cash payments of the </w:t>
      </w:r>
      <w:r w:rsidR="00C45C70">
        <w:rPr>
          <w:sz w:val="22"/>
          <w:szCs w:val="22"/>
        </w:rPr>
        <w:t>c</w:t>
      </w:r>
      <w:r>
        <w:rPr>
          <w:sz w:val="22"/>
          <w:szCs w:val="22"/>
        </w:rPr>
        <w:t xml:space="preserve">ollege during the period.  The Statement of Cash Flows </w:t>
      </w:r>
      <w:r w:rsidR="00C45C70">
        <w:rPr>
          <w:sz w:val="22"/>
          <w:szCs w:val="22"/>
        </w:rPr>
        <w:t>helps</w:t>
      </w:r>
      <w:r>
        <w:rPr>
          <w:sz w:val="22"/>
          <w:szCs w:val="22"/>
        </w:rPr>
        <w:t xml:space="preserve"> assess the following:</w:t>
      </w:r>
    </w:p>
    <w:p w14:paraId="44991076" w14:textId="77777777" w:rsidR="007D16C4" w:rsidRDefault="00000000">
      <w:pPr>
        <w:numPr>
          <w:ilvl w:val="0"/>
          <w:numId w:val="12"/>
        </w:numPr>
        <w:rPr>
          <w:sz w:val="22"/>
          <w:szCs w:val="22"/>
        </w:rPr>
      </w:pPr>
      <w:r>
        <w:rPr>
          <w:sz w:val="22"/>
          <w:szCs w:val="22"/>
        </w:rPr>
        <w:t>The college’s ability to generate positive future net cash flows.</w:t>
      </w:r>
    </w:p>
    <w:p w14:paraId="3F195602" w14:textId="77777777" w:rsidR="007D16C4" w:rsidRDefault="00000000">
      <w:pPr>
        <w:numPr>
          <w:ilvl w:val="0"/>
          <w:numId w:val="12"/>
        </w:numPr>
        <w:rPr>
          <w:sz w:val="22"/>
          <w:szCs w:val="22"/>
        </w:rPr>
      </w:pPr>
      <w:r>
        <w:rPr>
          <w:sz w:val="22"/>
          <w:szCs w:val="22"/>
        </w:rPr>
        <w:t>The college’s ability to meet obligations and its needs for external financing.</w:t>
      </w:r>
    </w:p>
    <w:p w14:paraId="4A056E15" w14:textId="77777777" w:rsidR="007D16C4" w:rsidRDefault="00000000">
      <w:pPr>
        <w:numPr>
          <w:ilvl w:val="0"/>
          <w:numId w:val="12"/>
        </w:numPr>
        <w:rPr>
          <w:sz w:val="22"/>
          <w:szCs w:val="22"/>
        </w:rPr>
      </w:pPr>
      <w:r>
        <w:rPr>
          <w:sz w:val="22"/>
          <w:szCs w:val="22"/>
        </w:rPr>
        <w:t>The College’s differences between net income and associated cash receipts and payments.</w:t>
      </w:r>
    </w:p>
    <w:p w14:paraId="016B3694" w14:textId="487E0BFB" w:rsidR="000F6861" w:rsidRDefault="00000000" w:rsidP="000F6861">
      <w:pPr>
        <w:numPr>
          <w:ilvl w:val="0"/>
          <w:numId w:val="12"/>
        </w:numPr>
        <w:rPr>
          <w:sz w:val="22"/>
          <w:szCs w:val="22"/>
        </w:rPr>
      </w:pPr>
      <w:r>
        <w:rPr>
          <w:sz w:val="22"/>
          <w:szCs w:val="22"/>
        </w:rPr>
        <w:t>The effects of the college’s financial position of cash and noncash investing and financing transactions during the period.</w:t>
      </w:r>
    </w:p>
    <w:p w14:paraId="2AECE5AE" w14:textId="77777777" w:rsidR="000F6861" w:rsidRDefault="000F6861" w:rsidP="000F6861">
      <w:pPr>
        <w:rPr>
          <w:sz w:val="22"/>
          <w:szCs w:val="22"/>
        </w:rPr>
      </w:pPr>
    </w:p>
    <w:p w14:paraId="2EDCDF29" w14:textId="136A63A9" w:rsidR="000F6861" w:rsidRPr="000F6861" w:rsidRDefault="000F6861" w:rsidP="000F6861">
      <w:pPr>
        <w:rPr>
          <w:sz w:val="22"/>
          <w:szCs w:val="22"/>
        </w:rPr>
      </w:pPr>
      <w:r>
        <w:rPr>
          <w:sz w:val="22"/>
          <w:szCs w:val="22"/>
        </w:rPr>
        <w:t>Transactions that occur at the individual, departmental, and divisional level compose the financial statements. As such, all financial transactions must comply with accounting standards, rules, and regulations and/or any other applicable rules or regulations.</w:t>
      </w:r>
    </w:p>
    <w:p w14:paraId="769C97F0" w14:textId="77777777" w:rsidR="007D16C4" w:rsidRDefault="007D16C4">
      <w:pPr>
        <w:rPr>
          <w:sz w:val="22"/>
          <w:szCs w:val="22"/>
        </w:rPr>
      </w:pPr>
    </w:p>
    <w:p w14:paraId="4EFF4D27" w14:textId="77777777" w:rsidR="000F6861" w:rsidRDefault="000F6861">
      <w:pPr>
        <w:rPr>
          <w:sz w:val="22"/>
          <w:szCs w:val="22"/>
        </w:rPr>
      </w:pPr>
    </w:p>
    <w:p w14:paraId="2B7F29B0" w14:textId="77777777" w:rsidR="000F6861" w:rsidRDefault="000F6861">
      <w:pPr>
        <w:rPr>
          <w:sz w:val="22"/>
          <w:szCs w:val="22"/>
        </w:rPr>
      </w:pPr>
    </w:p>
    <w:p w14:paraId="65595F60" w14:textId="77777777" w:rsidR="000F6861" w:rsidRDefault="000F6861">
      <w:pPr>
        <w:rPr>
          <w:sz w:val="22"/>
          <w:szCs w:val="22"/>
        </w:rPr>
      </w:pPr>
    </w:p>
    <w:p w14:paraId="704BE9BE" w14:textId="77777777" w:rsidR="000F6861" w:rsidRDefault="000F6861">
      <w:pPr>
        <w:rPr>
          <w:sz w:val="22"/>
          <w:szCs w:val="22"/>
        </w:rPr>
      </w:pPr>
    </w:p>
    <w:p w14:paraId="2C1DA707" w14:textId="77777777" w:rsidR="000F6861" w:rsidRDefault="000F6861">
      <w:pPr>
        <w:rPr>
          <w:sz w:val="22"/>
          <w:szCs w:val="22"/>
        </w:rPr>
      </w:pPr>
    </w:p>
    <w:p w14:paraId="1C4FF746" w14:textId="77777777" w:rsidR="000F6861" w:rsidRDefault="000F6861">
      <w:pPr>
        <w:rPr>
          <w:sz w:val="22"/>
          <w:szCs w:val="22"/>
        </w:rPr>
      </w:pPr>
    </w:p>
    <w:p w14:paraId="711C523C" w14:textId="77777777" w:rsidR="000F6861" w:rsidRDefault="000F6861">
      <w:pPr>
        <w:rPr>
          <w:sz w:val="22"/>
          <w:szCs w:val="22"/>
        </w:rPr>
      </w:pPr>
    </w:p>
    <w:p w14:paraId="19FAAB8B" w14:textId="77777777" w:rsidR="000F6861" w:rsidRDefault="000F6861">
      <w:pPr>
        <w:rPr>
          <w:sz w:val="22"/>
          <w:szCs w:val="22"/>
        </w:rPr>
      </w:pPr>
    </w:p>
    <w:p w14:paraId="707DC7D3" w14:textId="77777777" w:rsidR="007D16C4" w:rsidRDefault="007D16C4">
      <w:pPr>
        <w:rPr>
          <w:sz w:val="22"/>
          <w:szCs w:val="22"/>
        </w:rPr>
      </w:pPr>
    </w:p>
    <w:p w14:paraId="2467CA63" w14:textId="77777777" w:rsidR="007D16C4" w:rsidRDefault="00000000">
      <w:pPr>
        <w:pStyle w:val="Heading1"/>
      </w:pPr>
      <w:bookmarkStart w:id="11" w:name="_Toc164416124"/>
      <w:r>
        <w:lastRenderedPageBreak/>
        <w:t>COLLEGE ADMINISTRATIVE SYSTEMS</w:t>
      </w:r>
      <w:bookmarkEnd w:id="11"/>
    </w:p>
    <w:p w14:paraId="3CCBFE9F" w14:textId="77777777" w:rsidR="007D16C4" w:rsidRDefault="007D16C4">
      <w:pPr>
        <w:rPr>
          <w:sz w:val="22"/>
          <w:szCs w:val="22"/>
        </w:rPr>
      </w:pPr>
    </w:p>
    <w:p w14:paraId="78F3FE9D" w14:textId="77777777" w:rsidR="007D16C4" w:rsidRDefault="00000000">
      <w:pPr>
        <w:pStyle w:val="Heading2"/>
      </w:pPr>
      <w:bookmarkStart w:id="12" w:name="_Toc164416125"/>
      <w:r>
        <w:t>Access to Financial Information</w:t>
      </w:r>
      <w:bookmarkEnd w:id="12"/>
    </w:p>
    <w:p w14:paraId="437BB99B" w14:textId="77777777" w:rsidR="007D16C4" w:rsidRDefault="00000000" w:rsidP="0012737F">
      <w:pPr>
        <w:pStyle w:val="Heading3"/>
        <w:rPr>
          <w:i/>
        </w:rPr>
      </w:pPr>
      <w:bookmarkStart w:id="13" w:name="_heading=h.tbvgraxc0zqb" w:colFirst="0" w:colLast="0"/>
      <w:bookmarkStart w:id="14" w:name="_Toc164416126"/>
      <w:bookmarkEnd w:id="13"/>
      <w:r>
        <w:t>Workday Financials Security Model</w:t>
      </w:r>
      <w:bookmarkEnd w:id="14"/>
    </w:p>
    <w:p w14:paraId="6AE35A68" w14:textId="08425F9E" w:rsidR="000F6861" w:rsidRDefault="00000000">
      <w:pPr>
        <w:spacing w:before="240" w:after="240"/>
        <w:rPr>
          <w:sz w:val="22"/>
          <w:szCs w:val="22"/>
        </w:rPr>
      </w:pPr>
      <w:r>
        <w:rPr>
          <w:sz w:val="22"/>
          <w:szCs w:val="22"/>
        </w:rPr>
        <w:t>Workday Financ</w:t>
      </w:r>
      <w:r w:rsidR="000F6861">
        <w:rPr>
          <w:sz w:val="22"/>
          <w:szCs w:val="22"/>
        </w:rPr>
        <w:t>e</w:t>
      </w:r>
      <w:r>
        <w:rPr>
          <w:sz w:val="22"/>
          <w:szCs w:val="22"/>
        </w:rPr>
        <w:t xml:space="preserve"> is </w:t>
      </w:r>
      <w:r w:rsidR="000F6861">
        <w:rPr>
          <w:sz w:val="22"/>
          <w:szCs w:val="22"/>
        </w:rPr>
        <w:t>the college’</w:t>
      </w:r>
      <w:r>
        <w:rPr>
          <w:sz w:val="22"/>
          <w:szCs w:val="22"/>
        </w:rPr>
        <w:t>s system of record for financial transactions and spend-related business processes.  Workday Financ</w:t>
      </w:r>
      <w:r w:rsidR="000F6861">
        <w:rPr>
          <w:sz w:val="22"/>
          <w:szCs w:val="22"/>
        </w:rPr>
        <w:t>e</w:t>
      </w:r>
      <w:r>
        <w:rPr>
          <w:sz w:val="22"/>
          <w:szCs w:val="22"/>
        </w:rPr>
        <w:t xml:space="preserve"> uses a role-based security model to secure financial information.  Positions at the college are assigned roles based on their responsibilities and the area(s) of college operations they support.  This role-based model ensures the following:</w:t>
      </w:r>
    </w:p>
    <w:p w14:paraId="2E043B49" w14:textId="7C4A252C" w:rsidR="007D16C4" w:rsidRPr="000F6861" w:rsidRDefault="00000000" w:rsidP="000F6861">
      <w:pPr>
        <w:pStyle w:val="ListParagraph"/>
        <w:numPr>
          <w:ilvl w:val="0"/>
          <w:numId w:val="18"/>
        </w:numPr>
        <w:spacing w:before="240" w:after="240"/>
        <w:rPr>
          <w:sz w:val="22"/>
          <w:szCs w:val="22"/>
        </w:rPr>
      </w:pPr>
      <w:r w:rsidRPr="000F6861">
        <w:rPr>
          <w:sz w:val="22"/>
          <w:szCs w:val="22"/>
        </w:rPr>
        <w:t>When a worker is hired or transfers into a position at the college, they automatically receive access to the financial information required for that position.</w:t>
      </w:r>
    </w:p>
    <w:p w14:paraId="73633A8E" w14:textId="51ED2259" w:rsidR="007D16C4" w:rsidRPr="000F6861" w:rsidRDefault="00000000" w:rsidP="000F6861">
      <w:pPr>
        <w:pStyle w:val="ListParagraph"/>
        <w:numPr>
          <w:ilvl w:val="0"/>
          <w:numId w:val="18"/>
        </w:numPr>
        <w:spacing w:before="240" w:after="240"/>
        <w:rPr>
          <w:sz w:val="22"/>
          <w:szCs w:val="22"/>
        </w:rPr>
      </w:pPr>
      <w:r w:rsidRPr="000F6861">
        <w:rPr>
          <w:sz w:val="22"/>
          <w:szCs w:val="22"/>
        </w:rPr>
        <w:t>When workers separate from or leave a position at the college, they automatically lose access to the financial information granted by the position they once held.</w:t>
      </w:r>
    </w:p>
    <w:p w14:paraId="40CA4E06" w14:textId="329FBD96" w:rsidR="007D16C4" w:rsidRPr="000F6861" w:rsidRDefault="00000000" w:rsidP="000F6861">
      <w:pPr>
        <w:pStyle w:val="ListParagraph"/>
        <w:numPr>
          <w:ilvl w:val="0"/>
          <w:numId w:val="18"/>
        </w:numPr>
        <w:spacing w:before="240" w:after="240"/>
        <w:rPr>
          <w:sz w:val="22"/>
          <w:szCs w:val="22"/>
        </w:rPr>
      </w:pPr>
      <w:r w:rsidRPr="000F6861">
        <w:rPr>
          <w:sz w:val="22"/>
          <w:szCs w:val="22"/>
        </w:rPr>
        <w:t>Consistency of access controlled and derived by the position rather than individual people.</w:t>
      </w:r>
    </w:p>
    <w:p w14:paraId="2C202083" w14:textId="1CE6ECB1" w:rsidR="007D16C4" w:rsidRPr="000F6861" w:rsidRDefault="00000000" w:rsidP="000F6861">
      <w:pPr>
        <w:pStyle w:val="ListParagraph"/>
        <w:numPr>
          <w:ilvl w:val="0"/>
          <w:numId w:val="18"/>
        </w:numPr>
        <w:spacing w:before="240" w:after="240"/>
        <w:rPr>
          <w:sz w:val="22"/>
          <w:szCs w:val="22"/>
        </w:rPr>
      </w:pPr>
      <w:r w:rsidRPr="000F6861">
        <w:rPr>
          <w:sz w:val="22"/>
          <w:szCs w:val="22"/>
        </w:rPr>
        <w:t>Granular roles allow more flexibility in which financial tasks a role can perform and which financial information a position can see.</w:t>
      </w:r>
    </w:p>
    <w:p w14:paraId="678BFD61" w14:textId="77777777" w:rsidR="007D16C4" w:rsidRDefault="00000000">
      <w:pPr>
        <w:spacing w:before="240" w:after="240"/>
        <w:rPr>
          <w:sz w:val="22"/>
          <w:szCs w:val="22"/>
        </w:rPr>
      </w:pPr>
      <w:r>
        <w:rPr>
          <w:sz w:val="22"/>
          <w:szCs w:val="22"/>
        </w:rPr>
        <w:t>The primary roles governing the visibility of financial information are:</w:t>
      </w:r>
    </w:p>
    <w:tbl>
      <w:tblPr>
        <w:tblStyle w:val="a2"/>
        <w:tblW w:w="8880" w:type="dxa"/>
        <w:tblBorders>
          <w:top w:val="nil"/>
          <w:left w:val="nil"/>
          <w:bottom w:val="nil"/>
          <w:right w:val="nil"/>
          <w:insideH w:val="nil"/>
          <w:insideV w:val="nil"/>
        </w:tblBorders>
        <w:tblLayout w:type="fixed"/>
        <w:tblLook w:val="0600" w:firstRow="0" w:lastRow="0" w:firstColumn="0" w:lastColumn="0" w:noHBand="1" w:noVBand="1"/>
      </w:tblPr>
      <w:tblGrid>
        <w:gridCol w:w="3510"/>
        <w:gridCol w:w="5370"/>
      </w:tblGrid>
      <w:tr w:rsidR="007D16C4" w14:paraId="6A781370" w14:textId="77777777">
        <w:trPr>
          <w:trHeight w:val="285"/>
        </w:trPr>
        <w:tc>
          <w:tcPr>
            <w:tcW w:w="3510" w:type="dxa"/>
            <w:tcBorders>
              <w:top w:val="nil"/>
              <w:left w:val="nil"/>
              <w:bottom w:val="single" w:sz="6" w:space="0" w:color="7F7F7F"/>
              <w:right w:val="nil"/>
            </w:tcBorders>
            <w:tcMar>
              <w:top w:w="0" w:type="dxa"/>
              <w:left w:w="100" w:type="dxa"/>
              <w:bottom w:w="0" w:type="dxa"/>
              <w:right w:w="100" w:type="dxa"/>
            </w:tcMar>
          </w:tcPr>
          <w:p w14:paraId="0084707F" w14:textId="77777777" w:rsidR="007D16C4" w:rsidRDefault="00000000">
            <w:pPr>
              <w:spacing w:before="240" w:line="276" w:lineRule="auto"/>
              <w:rPr>
                <w:b/>
                <w:sz w:val="22"/>
                <w:szCs w:val="22"/>
              </w:rPr>
            </w:pPr>
            <w:r>
              <w:rPr>
                <w:b/>
                <w:sz w:val="22"/>
                <w:szCs w:val="22"/>
              </w:rPr>
              <w:t>Role</w:t>
            </w:r>
          </w:p>
        </w:tc>
        <w:tc>
          <w:tcPr>
            <w:tcW w:w="5370" w:type="dxa"/>
            <w:tcBorders>
              <w:top w:val="nil"/>
              <w:left w:val="nil"/>
              <w:bottom w:val="single" w:sz="6" w:space="0" w:color="7F7F7F"/>
              <w:right w:val="nil"/>
            </w:tcBorders>
            <w:tcMar>
              <w:top w:w="0" w:type="dxa"/>
              <w:left w:w="100" w:type="dxa"/>
              <w:bottom w:w="0" w:type="dxa"/>
              <w:right w:w="100" w:type="dxa"/>
            </w:tcMar>
          </w:tcPr>
          <w:p w14:paraId="73DC6E15" w14:textId="77777777" w:rsidR="007D16C4" w:rsidRDefault="00000000">
            <w:pPr>
              <w:spacing w:before="240" w:line="276" w:lineRule="auto"/>
              <w:rPr>
                <w:b/>
                <w:sz w:val="22"/>
                <w:szCs w:val="22"/>
              </w:rPr>
            </w:pPr>
            <w:r>
              <w:rPr>
                <w:b/>
                <w:sz w:val="22"/>
                <w:szCs w:val="22"/>
              </w:rPr>
              <w:t>Description</w:t>
            </w:r>
          </w:p>
        </w:tc>
      </w:tr>
      <w:tr w:rsidR="007D16C4" w14:paraId="0012351C" w14:textId="77777777">
        <w:trPr>
          <w:trHeight w:val="555"/>
        </w:trPr>
        <w:tc>
          <w:tcPr>
            <w:tcW w:w="3510" w:type="dxa"/>
            <w:tcBorders>
              <w:top w:val="nil"/>
              <w:left w:val="nil"/>
              <w:bottom w:val="nil"/>
              <w:right w:val="single" w:sz="6" w:space="0" w:color="7F7F7F"/>
            </w:tcBorders>
            <w:shd w:val="clear" w:color="auto" w:fill="F2F2F2"/>
            <w:tcMar>
              <w:top w:w="0" w:type="dxa"/>
              <w:left w:w="100" w:type="dxa"/>
              <w:bottom w:w="0" w:type="dxa"/>
              <w:right w:w="100" w:type="dxa"/>
            </w:tcMar>
          </w:tcPr>
          <w:p w14:paraId="1B8EA627" w14:textId="77777777" w:rsidR="007D16C4" w:rsidRDefault="00000000">
            <w:pPr>
              <w:spacing w:before="240" w:line="276" w:lineRule="auto"/>
              <w:rPr>
                <w:b/>
                <w:sz w:val="22"/>
                <w:szCs w:val="22"/>
              </w:rPr>
            </w:pPr>
            <w:r>
              <w:rPr>
                <w:b/>
                <w:sz w:val="22"/>
                <w:szCs w:val="22"/>
              </w:rPr>
              <w:t>Cost Center Manager</w:t>
            </w:r>
          </w:p>
        </w:tc>
        <w:tc>
          <w:tcPr>
            <w:tcW w:w="5370" w:type="dxa"/>
            <w:tcBorders>
              <w:top w:val="nil"/>
              <w:left w:val="nil"/>
              <w:bottom w:val="nil"/>
              <w:right w:val="nil"/>
            </w:tcBorders>
            <w:shd w:val="clear" w:color="auto" w:fill="F2F2F2"/>
            <w:tcMar>
              <w:top w:w="0" w:type="dxa"/>
              <w:left w:w="100" w:type="dxa"/>
              <w:bottom w:w="0" w:type="dxa"/>
              <w:right w:w="100" w:type="dxa"/>
            </w:tcMar>
          </w:tcPr>
          <w:p w14:paraId="4A88E050" w14:textId="77777777" w:rsidR="007D16C4" w:rsidRDefault="00000000">
            <w:pPr>
              <w:spacing w:before="240" w:line="276" w:lineRule="auto"/>
              <w:rPr>
                <w:sz w:val="22"/>
                <w:szCs w:val="22"/>
              </w:rPr>
            </w:pPr>
            <w:r>
              <w:rPr>
                <w:sz w:val="22"/>
                <w:szCs w:val="22"/>
              </w:rPr>
              <w:t>A role that can view financial transactions and approve spending transactions for a Cost Center.</w:t>
            </w:r>
          </w:p>
        </w:tc>
      </w:tr>
      <w:tr w:rsidR="007D16C4" w14:paraId="56AA4EE2" w14:textId="77777777">
        <w:trPr>
          <w:trHeight w:val="1890"/>
        </w:trPr>
        <w:tc>
          <w:tcPr>
            <w:tcW w:w="3510" w:type="dxa"/>
            <w:tcBorders>
              <w:top w:val="nil"/>
              <w:left w:val="nil"/>
              <w:bottom w:val="nil"/>
              <w:right w:val="single" w:sz="6" w:space="0" w:color="7F7F7F"/>
            </w:tcBorders>
            <w:tcMar>
              <w:top w:w="0" w:type="dxa"/>
              <w:left w:w="100" w:type="dxa"/>
              <w:bottom w:w="0" w:type="dxa"/>
              <w:right w:w="100" w:type="dxa"/>
            </w:tcMar>
          </w:tcPr>
          <w:p w14:paraId="558C10B1" w14:textId="77777777" w:rsidR="007D16C4" w:rsidRDefault="00000000">
            <w:pPr>
              <w:spacing w:before="240" w:line="276" w:lineRule="auto"/>
              <w:rPr>
                <w:b/>
                <w:sz w:val="22"/>
                <w:szCs w:val="22"/>
              </w:rPr>
            </w:pPr>
            <w:r>
              <w:rPr>
                <w:b/>
                <w:sz w:val="22"/>
                <w:szCs w:val="22"/>
              </w:rPr>
              <w:t>Cost center hierarchy manager</w:t>
            </w:r>
          </w:p>
        </w:tc>
        <w:tc>
          <w:tcPr>
            <w:tcW w:w="5370" w:type="dxa"/>
            <w:tcBorders>
              <w:top w:val="nil"/>
              <w:left w:val="nil"/>
              <w:bottom w:val="nil"/>
              <w:right w:val="nil"/>
            </w:tcBorders>
            <w:tcMar>
              <w:top w:w="0" w:type="dxa"/>
              <w:left w:w="100" w:type="dxa"/>
              <w:bottom w:w="0" w:type="dxa"/>
              <w:right w:w="100" w:type="dxa"/>
            </w:tcMar>
          </w:tcPr>
          <w:p w14:paraId="796945DE" w14:textId="77777777" w:rsidR="007D16C4" w:rsidRDefault="00000000">
            <w:pPr>
              <w:spacing w:before="240" w:line="276" w:lineRule="auto"/>
              <w:rPr>
                <w:sz w:val="22"/>
                <w:szCs w:val="22"/>
              </w:rPr>
            </w:pPr>
            <w:r>
              <w:rPr>
                <w:sz w:val="22"/>
                <w:szCs w:val="22"/>
              </w:rPr>
              <w:t>A role that can view financial transactions and approve spending transactions for a group of related Cost Centers (e.g., the “Dining Services” Cost Center Hierarchy Manager has decision-making authority over and visibility to “Ed’s”, “Phil’s Dining”, “Ruth’s Marketplace”, etc., which are all subordinates of “Dining Services”).</w:t>
            </w:r>
          </w:p>
        </w:tc>
      </w:tr>
      <w:tr w:rsidR="007D16C4" w14:paraId="3F14E9C8" w14:textId="77777777">
        <w:trPr>
          <w:trHeight w:val="2160"/>
        </w:trPr>
        <w:tc>
          <w:tcPr>
            <w:tcW w:w="3510" w:type="dxa"/>
            <w:tcBorders>
              <w:top w:val="nil"/>
              <w:left w:val="nil"/>
              <w:bottom w:val="nil"/>
              <w:right w:val="single" w:sz="6" w:space="0" w:color="7F7F7F"/>
            </w:tcBorders>
            <w:shd w:val="clear" w:color="auto" w:fill="F2F2F2"/>
            <w:tcMar>
              <w:top w:w="0" w:type="dxa"/>
              <w:left w:w="100" w:type="dxa"/>
              <w:bottom w:w="0" w:type="dxa"/>
              <w:right w:w="100" w:type="dxa"/>
            </w:tcMar>
          </w:tcPr>
          <w:p w14:paraId="5EA10A0B" w14:textId="77777777" w:rsidR="007D16C4" w:rsidRDefault="00000000">
            <w:pPr>
              <w:spacing w:before="240" w:line="276" w:lineRule="auto"/>
              <w:rPr>
                <w:b/>
                <w:sz w:val="22"/>
                <w:szCs w:val="22"/>
              </w:rPr>
            </w:pPr>
            <w:r>
              <w:rPr>
                <w:b/>
                <w:sz w:val="22"/>
                <w:szCs w:val="22"/>
              </w:rPr>
              <w:t>Cost Center Hierarchy Manager (Division VP)</w:t>
            </w:r>
          </w:p>
        </w:tc>
        <w:tc>
          <w:tcPr>
            <w:tcW w:w="5370" w:type="dxa"/>
            <w:tcBorders>
              <w:top w:val="nil"/>
              <w:left w:val="nil"/>
              <w:bottom w:val="nil"/>
              <w:right w:val="nil"/>
            </w:tcBorders>
            <w:shd w:val="clear" w:color="auto" w:fill="F2F2F2"/>
            <w:tcMar>
              <w:top w:w="0" w:type="dxa"/>
              <w:left w:w="100" w:type="dxa"/>
              <w:bottom w:w="0" w:type="dxa"/>
              <w:right w:w="100" w:type="dxa"/>
            </w:tcMar>
          </w:tcPr>
          <w:p w14:paraId="630B2EF2" w14:textId="77777777" w:rsidR="007D16C4" w:rsidRDefault="00000000">
            <w:pPr>
              <w:spacing w:before="240" w:line="276" w:lineRule="auto"/>
              <w:rPr>
                <w:sz w:val="22"/>
                <w:szCs w:val="22"/>
              </w:rPr>
            </w:pPr>
            <w:r>
              <w:rPr>
                <w:sz w:val="22"/>
                <w:szCs w:val="22"/>
              </w:rPr>
              <w:t>A role that can view financial transactions and approve spending transactions for a group of related Cost Center Hierarchy Levels (e.g., the “Business and Finance” Cost Center Hierarchy Manager (Division VP) has decision-making authority over “Human Resources”, “Financial Services”, “Facilities”, etc., which are all subordinates of “Business and Finance”).</w:t>
            </w:r>
          </w:p>
        </w:tc>
      </w:tr>
      <w:tr w:rsidR="007D16C4" w14:paraId="34BB41FC" w14:textId="77777777">
        <w:trPr>
          <w:trHeight w:val="1350"/>
        </w:trPr>
        <w:tc>
          <w:tcPr>
            <w:tcW w:w="3510" w:type="dxa"/>
            <w:tcBorders>
              <w:top w:val="nil"/>
              <w:left w:val="nil"/>
              <w:bottom w:val="nil"/>
              <w:right w:val="single" w:sz="6" w:space="0" w:color="7F7F7F"/>
            </w:tcBorders>
            <w:tcMar>
              <w:top w:w="0" w:type="dxa"/>
              <w:left w:w="100" w:type="dxa"/>
              <w:bottom w:w="0" w:type="dxa"/>
              <w:right w:w="100" w:type="dxa"/>
            </w:tcMar>
          </w:tcPr>
          <w:p w14:paraId="20597EC4" w14:textId="77777777" w:rsidR="007D16C4" w:rsidRDefault="00000000">
            <w:pPr>
              <w:spacing w:before="240" w:line="276" w:lineRule="auto"/>
              <w:rPr>
                <w:b/>
                <w:sz w:val="22"/>
                <w:szCs w:val="22"/>
              </w:rPr>
            </w:pPr>
            <w:r>
              <w:rPr>
                <w:b/>
                <w:sz w:val="22"/>
                <w:szCs w:val="22"/>
              </w:rPr>
              <w:t>Cost center financial analyst</w:t>
            </w:r>
          </w:p>
        </w:tc>
        <w:tc>
          <w:tcPr>
            <w:tcW w:w="5370" w:type="dxa"/>
            <w:tcBorders>
              <w:top w:val="nil"/>
              <w:left w:val="nil"/>
              <w:bottom w:val="nil"/>
              <w:right w:val="nil"/>
            </w:tcBorders>
            <w:tcMar>
              <w:top w:w="0" w:type="dxa"/>
              <w:left w:w="100" w:type="dxa"/>
              <w:bottom w:w="0" w:type="dxa"/>
              <w:right w:w="100" w:type="dxa"/>
            </w:tcMar>
          </w:tcPr>
          <w:p w14:paraId="2460E844" w14:textId="77777777" w:rsidR="007D16C4" w:rsidRDefault="00000000">
            <w:pPr>
              <w:spacing w:before="240" w:line="276" w:lineRule="auto"/>
              <w:rPr>
                <w:sz w:val="22"/>
                <w:szCs w:val="22"/>
              </w:rPr>
            </w:pPr>
            <w:r>
              <w:rPr>
                <w:sz w:val="22"/>
                <w:szCs w:val="22"/>
              </w:rPr>
              <w:t>A role that can view financial transactions for one or more Cost Centers or Cost Center Hierarchies.  This role is primarily an administrative support &amp; reporting role that does not have decision-making authority.</w:t>
            </w:r>
          </w:p>
        </w:tc>
      </w:tr>
      <w:tr w:rsidR="007D16C4" w14:paraId="6A023380" w14:textId="77777777">
        <w:trPr>
          <w:trHeight w:val="540"/>
        </w:trPr>
        <w:tc>
          <w:tcPr>
            <w:tcW w:w="3510" w:type="dxa"/>
            <w:tcBorders>
              <w:top w:val="nil"/>
              <w:left w:val="nil"/>
              <w:bottom w:val="nil"/>
              <w:right w:val="single" w:sz="6" w:space="0" w:color="7F7F7F"/>
            </w:tcBorders>
            <w:shd w:val="clear" w:color="auto" w:fill="F2F2F2"/>
            <w:tcMar>
              <w:top w:w="0" w:type="dxa"/>
              <w:left w:w="100" w:type="dxa"/>
              <w:bottom w:w="0" w:type="dxa"/>
              <w:right w:w="100" w:type="dxa"/>
            </w:tcMar>
          </w:tcPr>
          <w:p w14:paraId="0EDF2CC1" w14:textId="77777777" w:rsidR="007D16C4" w:rsidRDefault="00000000">
            <w:pPr>
              <w:spacing w:before="240" w:line="276" w:lineRule="auto"/>
              <w:rPr>
                <w:b/>
                <w:sz w:val="22"/>
                <w:szCs w:val="22"/>
              </w:rPr>
            </w:pPr>
            <w:r>
              <w:rPr>
                <w:b/>
                <w:sz w:val="22"/>
                <w:szCs w:val="22"/>
              </w:rPr>
              <w:lastRenderedPageBreak/>
              <w:t>Gift manager</w:t>
            </w:r>
          </w:p>
        </w:tc>
        <w:tc>
          <w:tcPr>
            <w:tcW w:w="5370" w:type="dxa"/>
            <w:tcBorders>
              <w:top w:val="nil"/>
              <w:left w:val="nil"/>
              <w:bottom w:val="nil"/>
              <w:right w:val="nil"/>
            </w:tcBorders>
            <w:shd w:val="clear" w:color="auto" w:fill="F2F2F2"/>
            <w:tcMar>
              <w:top w:w="0" w:type="dxa"/>
              <w:left w:w="100" w:type="dxa"/>
              <w:bottom w:w="0" w:type="dxa"/>
              <w:right w:w="100" w:type="dxa"/>
            </w:tcMar>
          </w:tcPr>
          <w:p w14:paraId="22C4912D" w14:textId="77777777" w:rsidR="007D16C4" w:rsidRDefault="00000000">
            <w:pPr>
              <w:spacing w:before="240" w:line="276" w:lineRule="auto"/>
              <w:rPr>
                <w:sz w:val="22"/>
                <w:szCs w:val="22"/>
              </w:rPr>
            </w:pPr>
            <w:r>
              <w:rPr>
                <w:sz w:val="22"/>
                <w:szCs w:val="22"/>
              </w:rPr>
              <w:t>A role that can view financial transactions and approve spending transactions for a Gift.</w:t>
            </w:r>
          </w:p>
        </w:tc>
      </w:tr>
      <w:tr w:rsidR="007D16C4" w14:paraId="6A7C25C2" w14:textId="77777777">
        <w:trPr>
          <w:trHeight w:val="1080"/>
        </w:trPr>
        <w:tc>
          <w:tcPr>
            <w:tcW w:w="3510" w:type="dxa"/>
            <w:tcBorders>
              <w:top w:val="nil"/>
              <w:left w:val="nil"/>
              <w:bottom w:val="nil"/>
              <w:right w:val="single" w:sz="6" w:space="0" w:color="7F7F7F"/>
            </w:tcBorders>
            <w:tcMar>
              <w:top w:w="0" w:type="dxa"/>
              <w:left w:w="100" w:type="dxa"/>
              <w:bottom w:w="0" w:type="dxa"/>
              <w:right w:w="100" w:type="dxa"/>
            </w:tcMar>
          </w:tcPr>
          <w:p w14:paraId="717EB2A1" w14:textId="77777777" w:rsidR="007D16C4" w:rsidRDefault="00000000">
            <w:pPr>
              <w:spacing w:before="240" w:line="276" w:lineRule="auto"/>
              <w:rPr>
                <w:b/>
                <w:sz w:val="22"/>
                <w:szCs w:val="22"/>
              </w:rPr>
            </w:pPr>
            <w:r>
              <w:rPr>
                <w:b/>
                <w:sz w:val="22"/>
                <w:szCs w:val="22"/>
              </w:rPr>
              <w:t>Gift Financial Analyst</w:t>
            </w:r>
          </w:p>
        </w:tc>
        <w:tc>
          <w:tcPr>
            <w:tcW w:w="5370" w:type="dxa"/>
            <w:tcBorders>
              <w:top w:val="nil"/>
              <w:left w:val="nil"/>
              <w:bottom w:val="nil"/>
              <w:right w:val="nil"/>
            </w:tcBorders>
            <w:tcMar>
              <w:top w:w="0" w:type="dxa"/>
              <w:left w:w="100" w:type="dxa"/>
              <w:bottom w:w="0" w:type="dxa"/>
              <w:right w:w="100" w:type="dxa"/>
            </w:tcMar>
          </w:tcPr>
          <w:p w14:paraId="2497B15E" w14:textId="77777777" w:rsidR="007D16C4" w:rsidRDefault="00000000">
            <w:pPr>
              <w:spacing w:before="240" w:line="276" w:lineRule="auto"/>
              <w:rPr>
                <w:sz w:val="22"/>
                <w:szCs w:val="22"/>
              </w:rPr>
            </w:pPr>
            <w:r>
              <w:rPr>
                <w:sz w:val="22"/>
                <w:szCs w:val="22"/>
              </w:rPr>
              <w:t>A role that can view financial transactions for one or more Gifts or Gift Hierarchies.  This role is primarily an administrative support &amp; reporting role that does not have decision-making authority.</w:t>
            </w:r>
          </w:p>
        </w:tc>
      </w:tr>
      <w:tr w:rsidR="007D16C4" w14:paraId="1C5DF5B0" w14:textId="77777777">
        <w:trPr>
          <w:trHeight w:val="540"/>
        </w:trPr>
        <w:tc>
          <w:tcPr>
            <w:tcW w:w="3510" w:type="dxa"/>
            <w:tcBorders>
              <w:top w:val="nil"/>
              <w:left w:val="nil"/>
              <w:bottom w:val="nil"/>
              <w:right w:val="single" w:sz="6" w:space="0" w:color="7F7F7F"/>
            </w:tcBorders>
            <w:shd w:val="clear" w:color="auto" w:fill="F2F2F2"/>
            <w:tcMar>
              <w:top w:w="0" w:type="dxa"/>
              <w:left w:w="100" w:type="dxa"/>
              <w:bottom w:w="0" w:type="dxa"/>
              <w:right w:w="100" w:type="dxa"/>
            </w:tcMar>
          </w:tcPr>
          <w:p w14:paraId="37C16FAD" w14:textId="77777777" w:rsidR="007D16C4" w:rsidRDefault="00000000">
            <w:pPr>
              <w:spacing w:before="240" w:line="276" w:lineRule="auto"/>
              <w:rPr>
                <w:b/>
                <w:sz w:val="22"/>
                <w:szCs w:val="22"/>
              </w:rPr>
            </w:pPr>
            <w:r>
              <w:rPr>
                <w:b/>
                <w:sz w:val="22"/>
                <w:szCs w:val="22"/>
              </w:rPr>
              <w:t>GRANT manager</w:t>
            </w:r>
          </w:p>
        </w:tc>
        <w:tc>
          <w:tcPr>
            <w:tcW w:w="5370" w:type="dxa"/>
            <w:tcBorders>
              <w:top w:val="nil"/>
              <w:left w:val="nil"/>
              <w:bottom w:val="nil"/>
              <w:right w:val="nil"/>
            </w:tcBorders>
            <w:shd w:val="clear" w:color="auto" w:fill="F2F2F2"/>
            <w:tcMar>
              <w:top w:w="0" w:type="dxa"/>
              <w:left w:w="100" w:type="dxa"/>
              <w:bottom w:w="0" w:type="dxa"/>
              <w:right w:w="100" w:type="dxa"/>
            </w:tcMar>
          </w:tcPr>
          <w:p w14:paraId="12E5FE6A" w14:textId="77777777" w:rsidR="007D16C4" w:rsidRDefault="00000000">
            <w:pPr>
              <w:spacing w:before="240" w:line="276" w:lineRule="auto"/>
              <w:rPr>
                <w:sz w:val="22"/>
                <w:szCs w:val="22"/>
              </w:rPr>
            </w:pPr>
            <w:r>
              <w:rPr>
                <w:sz w:val="22"/>
                <w:szCs w:val="22"/>
              </w:rPr>
              <w:t>A role that can view financial transactions and approve spending transactions for a Grant.</w:t>
            </w:r>
          </w:p>
        </w:tc>
      </w:tr>
      <w:tr w:rsidR="007D16C4" w14:paraId="43D2DD12" w14:textId="77777777">
        <w:trPr>
          <w:trHeight w:val="1080"/>
        </w:trPr>
        <w:tc>
          <w:tcPr>
            <w:tcW w:w="3510" w:type="dxa"/>
            <w:tcBorders>
              <w:top w:val="nil"/>
              <w:left w:val="nil"/>
              <w:bottom w:val="nil"/>
              <w:right w:val="single" w:sz="6" w:space="0" w:color="7F7F7F"/>
            </w:tcBorders>
            <w:tcMar>
              <w:top w:w="0" w:type="dxa"/>
              <w:left w:w="100" w:type="dxa"/>
              <w:bottom w:w="0" w:type="dxa"/>
              <w:right w:w="100" w:type="dxa"/>
            </w:tcMar>
          </w:tcPr>
          <w:p w14:paraId="5BA717DC" w14:textId="77777777" w:rsidR="007D16C4" w:rsidRDefault="00000000">
            <w:pPr>
              <w:spacing w:before="240" w:line="276" w:lineRule="auto"/>
              <w:rPr>
                <w:b/>
                <w:sz w:val="22"/>
                <w:szCs w:val="22"/>
              </w:rPr>
            </w:pPr>
            <w:r>
              <w:rPr>
                <w:b/>
                <w:sz w:val="22"/>
                <w:szCs w:val="22"/>
              </w:rPr>
              <w:t>GRANT Financial Analyst</w:t>
            </w:r>
          </w:p>
        </w:tc>
        <w:tc>
          <w:tcPr>
            <w:tcW w:w="5370" w:type="dxa"/>
            <w:tcBorders>
              <w:top w:val="nil"/>
              <w:left w:val="nil"/>
              <w:bottom w:val="nil"/>
              <w:right w:val="nil"/>
            </w:tcBorders>
            <w:tcMar>
              <w:top w:w="0" w:type="dxa"/>
              <w:left w:w="100" w:type="dxa"/>
              <w:bottom w:w="0" w:type="dxa"/>
              <w:right w:w="100" w:type="dxa"/>
            </w:tcMar>
          </w:tcPr>
          <w:p w14:paraId="344B323B" w14:textId="77777777" w:rsidR="007D16C4" w:rsidRDefault="00000000">
            <w:pPr>
              <w:spacing w:before="240" w:line="276" w:lineRule="auto"/>
              <w:rPr>
                <w:sz w:val="22"/>
                <w:szCs w:val="22"/>
              </w:rPr>
            </w:pPr>
            <w:r>
              <w:rPr>
                <w:sz w:val="22"/>
                <w:szCs w:val="22"/>
              </w:rPr>
              <w:t>A role that can view financial transactions for one or more Grants or Grant Hierarchies.  This role is primarily an administrative support &amp; reporting role that does not have decision-making authority.</w:t>
            </w:r>
          </w:p>
        </w:tc>
      </w:tr>
      <w:tr w:rsidR="007D16C4" w14:paraId="3673B8D6" w14:textId="77777777">
        <w:trPr>
          <w:trHeight w:val="540"/>
        </w:trPr>
        <w:tc>
          <w:tcPr>
            <w:tcW w:w="3510" w:type="dxa"/>
            <w:tcBorders>
              <w:top w:val="nil"/>
              <w:left w:val="nil"/>
              <w:bottom w:val="nil"/>
              <w:right w:val="single" w:sz="6" w:space="0" w:color="7F7F7F"/>
            </w:tcBorders>
            <w:shd w:val="clear" w:color="auto" w:fill="F2F2F2"/>
            <w:tcMar>
              <w:top w:w="0" w:type="dxa"/>
              <w:left w:w="100" w:type="dxa"/>
              <w:bottom w:w="0" w:type="dxa"/>
              <w:right w:w="100" w:type="dxa"/>
            </w:tcMar>
          </w:tcPr>
          <w:p w14:paraId="0B77DB00" w14:textId="77777777" w:rsidR="007D16C4" w:rsidRDefault="00000000">
            <w:pPr>
              <w:spacing w:before="240" w:line="276" w:lineRule="auto"/>
              <w:rPr>
                <w:b/>
                <w:sz w:val="22"/>
                <w:szCs w:val="22"/>
              </w:rPr>
            </w:pPr>
            <w:r>
              <w:rPr>
                <w:b/>
                <w:sz w:val="22"/>
                <w:szCs w:val="22"/>
              </w:rPr>
              <w:t>PROGRAM manager</w:t>
            </w:r>
          </w:p>
        </w:tc>
        <w:tc>
          <w:tcPr>
            <w:tcW w:w="5370" w:type="dxa"/>
            <w:tcBorders>
              <w:top w:val="nil"/>
              <w:left w:val="nil"/>
              <w:bottom w:val="nil"/>
              <w:right w:val="nil"/>
            </w:tcBorders>
            <w:shd w:val="clear" w:color="auto" w:fill="F2F2F2"/>
            <w:tcMar>
              <w:top w:w="0" w:type="dxa"/>
              <w:left w:w="100" w:type="dxa"/>
              <w:bottom w:w="0" w:type="dxa"/>
              <w:right w:w="100" w:type="dxa"/>
            </w:tcMar>
          </w:tcPr>
          <w:p w14:paraId="10195237" w14:textId="77777777" w:rsidR="007D16C4" w:rsidRDefault="00000000">
            <w:pPr>
              <w:spacing w:before="240" w:line="276" w:lineRule="auto"/>
              <w:rPr>
                <w:sz w:val="22"/>
                <w:szCs w:val="22"/>
              </w:rPr>
            </w:pPr>
            <w:r>
              <w:rPr>
                <w:sz w:val="22"/>
                <w:szCs w:val="22"/>
              </w:rPr>
              <w:t>A role that can view financial transactions and approve spending transactions for a Program.</w:t>
            </w:r>
          </w:p>
        </w:tc>
      </w:tr>
      <w:tr w:rsidR="007D16C4" w14:paraId="5AE355CA" w14:textId="77777777">
        <w:trPr>
          <w:trHeight w:val="1080"/>
        </w:trPr>
        <w:tc>
          <w:tcPr>
            <w:tcW w:w="3510" w:type="dxa"/>
            <w:tcBorders>
              <w:top w:val="nil"/>
              <w:left w:val="nil"/>
              <w:bottom w:val="nil"/>
              <w:right w:val="single" w:sz="6" w:space="0" w:color="7F7F7F"/>
            </w:tcBorders>
            <w:tcMar>
              <w:top w:w="0" w:type="dxa"/>
              <w:left w:w="100" w:type="dxa"/>
              <w:bottom w:w="0" w:type="dxa"/>
              <w:right w:w="100" w:type="dxa"/>
            </w:tcMar>
          </w:tcPr>
          <w:p w14:paraId="1086ADB5" w14:textId="77777777" w:rsidR="007D16C4" w:rsidRDefault="00000000">
            <w:pPr>
              <w:spacing w:before="240" w:line="276" w:lineRule="auto"/>
              <w:rPr>
                <w:b/>
                <w:sz w:val="22"/>
                <w:szCs w:val="22"/>
              </w:rPr>
            </w:pPr>
            <w:r>
              <w:rPr>
                <w:b/>
                <w:sz w:val="22"/>
                <w:szCs w:val="22"/>
              </w:rPr>
              <w:t>PROGRAM Financial Analyst</w:t>
            </w:r>
          </w:p>
        </w:tc>
        <w:tc>
          <w:tcPr>
            <w:tcW w:w="5370" w:type="dxa"/>
            <w:tcBorders>
              <w:top w:val="nil"/>
              <w:left w:val="nil"/>
              <w:bottom w:val="nil"/>
              <w:right w:val="nil"/>
            </w:tcBorders>
            <w:tcMar>
              <w:top w:w="0" w:type="dxa"/>
              <w:left w:w="100" w:type="dxa"/>
              <w:bottom w:w="0" w:type="dxa"/>
              <w:right w:w="100" w:type="dxa"/>
            </w:tcMar>
          </w:tcPr>
          <w:p w14:paraId="19C2A291" w14:textId="77777777" w:rsidR="007D16C4" w:rsidRDefault="00000000">
            <w:pPr>
              <w:spacing w:before="240" w:line="276" w:lineRule="auto"/>
              <w:rPr>
                <w:sz w:val="22"/>
                <w:szCs w:val="22"/>
              </w:rPr>
            </w:pPr>
            <w:r>
              <w:rPr>
                <w:sz w:val="22"/>
                <w:szCs w:val="22"/>
              </w:rPr>
              <w:t>A role that can view financial transactions for one or more Programs or Program Hierarchies.  This role is primarily an administrative support &amp; reporting role that does not have decision-making authority.</w:t>
            </w:r>
          </w:p>
        </w:tc>
      </w:tr>
      <w:tr w:rsidR="007D16C4" w14:paraId="51622144" w14:textId="77777777">
        <w:trPr>
          <w:trHeight w:val="540"/>
        </w:trPr>
        <w:tc>
          <w:tcPr>
            <w:tcW w:w="3510" w:type="dxa"/>
            <w:tcBorders>
              <w:top w:val="nil"/>
              <w:left w:val="nil"/>
              <w:bottom w:val="nil"/>
              <w:right w:val="single" w:sz="6" w:space="0" w:color="7F7F7F"/>
            </w:tcBorders>
            <w:shd w:val="clear" w:color="auto" w:fill="F2F2F2"/>
            <w:tcMar>
              <w:top w:w="0" w:type="dxa"/>
              <w:left w:w="100" w:type="dxa"/>
              <w:bottom w:w="0" w:type="dxa"/>
              <w:right w:w="100" w:type="dxa"/>
            </w:tcMar>
          </w:tcPr>
          <w:p w14:paraId="5E5EFA4D" w14:textId="77777777" w:rsidR="007D16C4" w:rsidRDefault="00000000">
            <w:pPr>
              <w:spacing w:before="240" w:line="276" w:lineRule="auto"/>
              <w:rPr>
                <w:b/>
                <w:sz w:val="22"/>
                <w:szCs w:val="22"/>
              </w:rPr>
            </w:pPr>
            <w:r>
              <w:rPr>
                <w:b/>
                <w:sz w:val="22"/>
                <w:szCs w:val="22"/>
              </w:rPr>
              <w:t>FUND manager</w:t>
            </w:r>
          </w:p>
        </w:tc>
        <w:tc>
          <w:tcPr>
            <w:tcW w:w="5370" w:type="dxa"/>
            <w:tcBorders>
              <w:top w:val="nil"/>
              <w:left w:val="nil"/>
              <w:bottom w:val="nil"/>
              <w:right w:val="nil"/>
            </w:tcBorders>
            <w:shd w:val="clear" w:color="auto" w:fill="F2F2F2"/>
            <w:tcMar>
              <w:top w:w="0" w:type="dxa"/>
              <w:left w:w="100" w:type="dxa"/>
              <w:bottom w:w="0" w:type="dxa"/>
              <w:right w:w="100" w:type="dxa"/>
            </w:tcMar>
          </w:tcPr>
          <w:p w14:paraId="7CB54698" w14:textId="77777777" w:rsidR="007D16C4" w:rsidRDefault="00000000">
            <w:pPr>
              <w:spacing w:before="240" w:line="276" w:lineRule="auto"/>
              <w:rPr>
                <w:sz w:val="22"/>
                <w:szCs w:val="22"/>
              </w:rPr>
            </w:pPr>
            <w:r>
              <w:rPr>
                <w:sz w:val="22"/>
                <w:szCs w:val="22"/>
              </w:rPr>
              <w:t>A role that can view financial transactions and approve spending transactions for a Fund.</w:t>
            </w:r>
          </w:p>
        </w:tc>
      </w:tr>
      <w:tr w:rsidR="007D16C4" w14:paraId="243533F3" w14:textId="77777777">
        <w:trPr>
          <w:trHeight w:val="1080"/>
        </w:trPr>
        <w:tc>
          <w:tcPr>
            <w:tcW w:w="3510" w:type="dxa"/>
            <w:tcBorders>
              <w:top w:val="nil"/>
              <w:left w:val="nil"/>
              <w:bottom w:val="nil"/>
              <w:right w:val="single" w:sz="6" w:space="0" w:color="7F7F7F"/>
            </w:tcBorders>
            <w:tcMar>
              <w:top w:w="0" w:type="dxa"/>
              <w:left w:w="100" w:type="dxa"/>
              <w:bottom w:w="0" w:type="dxa"/>
              <w:right w:w="100" w:type="dxa"/>
            </w:tcMar>
          </w:tcPr>
          <w:p w14:paraId="3CA304D8" w14:textId="77777777" w:rsidR="007D16C4" w:rsidRDefault="00000000">
            <w:pPr>
              <w:spacing w:before="240" w:line="276" w:lineRule="auto"/>
              <w:rPr>
                <w:b/>
                <w:sz w:val="22"/>
                <w:szCs w:val="22"/>
              </w:rPr>
            </w:pPr>
            <w:r>
              <w:rPr>
                <w:b/>
                <w:sz w:val="22"/>
                <w:szCs w:val="22"/>
              </w:rPr>
              <w:t>FUND Financial Analyst</w:t>
            </w:r>
          </w:p>
        </w:tc>
        <w:tc>
          <w:tcPr>
            <w:tcW w:w="5370" w:type="dxa"/>
            <w:tcBorders>
              <w:top w:val="nil"/>
              <w:left w:val="nil"/>
              <w:bottom w:val="nil"/>
              <w:right w:val="nil"/>
            </w:tcBorders>
            <w:tcMar>
              <w:top w:w="0" w:type="dxa"/>
              <w:left w:w="100" w:type="dxa"/>
              <w:bottom w:w="0" w:type="dxa"/>
              <w:right w:w="100" w:type="dxa"/>
            </w:tcMar>
          </w:tcPr>
          <w:p w14:paraId="54FDB5D3" w14:textId="77777777" w:rsidR="007D16C4" w:rsidRDefault="00000000">
            <w:pPr>
              <w:spacing w:before="240" w:line="276" w:lineRule="auto"/>
              <w:rPr>
                <w:sz w:val="22"/>
                <w:szCs w:val="22"/>
              </w:rPr>
            </w:pPr>
            <w:r>
              <w:rPr>
                <w:sz w:val="22"/>
                <w:szCs w:val="22"/>
              </w:rPr>
              <w:t>A role that can view financial transactions for one or more Funds or Fund Hierarchies.  This role is primarily an administrative support &amp; reporting role that does not have decision-making authority.</w:t>
            </w:r>
          </w:p>
        </w:tc>
      </w:tr>
    </w:tbl>
    <w:p w14:paraId="2816B204" w14:textId="77777777" w:rsidR="007D16C4" w:rsidRDefault="00000000">
      <w:pPr>
        <w:spacing w:before="240" w:after="240"/>
        <w:rPr>
          <w:sz w:val="22"/>
          <w:szCs w:val="22"/>
        </w:rPr>
      </w:pPr>
      <w:r>
        <w:rPr>
          <w:sz w:val="22"/>
          <w:szCs w:val="22"/>
        </w:rPr>
        <w:t xml:space="preserve"> </w:t>
      </w:r>
    </w:p>
    <w:p w14:paraId="09B81AE6" w14:textId="77777777" w:rsidR="007D16C4" w:rsidRDefault="00000000">
      <w:pPr>
        <w:spacing w:before="240" w:after="240"/>
        <w:rPr>
          <w:sz w:val="22"/>
          <w:szCs w:val="22"/>
        </w:rPr>
      </w:pPr>
      <w:r>
        <w:rPr>
          <w:sz w:val="22"/>
          <w:szCs w:val="22"/>
        </w:rPr>
        <w:t>In addition to the above roles, users who meet the following criteria are granted access to “company-level” financial information:</w:t>
      </w:r>
    </w:p>
    <w:p w14:paraId="5C42A4C9" w14:textId="23618ABE" w:rsidR="000F6861" w:rsidRDefault="000F6861" w:rsidP="000F6861">
      <w:pPr>
        <w:pStyle w:val="ListParagraph"/>
        <w:numPr>
          <w:ilvl w:val="0"/>
          <w:numId w:val="18"/>
        </w:numPr>
        <w:spacing w:before="240" w:after="240"/>
        <w:rPr>
          <w:sz w:val="22"/>
          <w:szCs w:val="22"/>
        </w:rPr>
      </w:pPr>
      <w:r>
        <w:rPr>
          <w:sz w:val="22"/>
          <w:szCs w:val="22"/>
        </w:rPr>
        <w:t>Holds a position on the Accounting Services or Financial Planning &amp; Analysis teams</w:t>
      </w:r>
      <w:r w:rsidR="006C0553">
        <w:rPr>
          <w:sz w:val="22"/>
          <w:szCs w:val="22"/>
        </w:rPr>
        <w:t>.</w:t>
      </w:r>
    </w:p>
    <w:p w14:paraId="34FB4E41" w14:textId="5667B26C" w:rsidR="000F6861" w:rsidRDefault="000F6861" w:rsidP="000F6861">
      <w:pPr>
        <w:pStyle w:val="ListParagraph"/>
        <w:numPr>
          <w:ilvl w:val="0"/>
          <w:numId w:val="18"/>
        </w:numPr>
        <w:spacing w:before="240" w:after="240"/>
        <w:rPr>
          <w:sz w:val="22"/>
          <w:szCs w:val="22"/>
        </w:rPr>
      </w:pPr>
      <w:r>
        <w:rPr>
          <w:sz w:val="22"/>
          <w:szCs w:val="22"/>
        </w:rPr>
        <w:t>Is the President of the college</w:t>
      </w:r>
      <w:r w:rsidR="006C0553">
        <w:rPr>
          <w:sz w:val="22"/>
          <w:szCs w:val="22"/>
        </w:rPr>
        <w:t>.</w:t>
      </w:r>
    </w:p>
    <w:p w14:paraId="15554DA9" w14:textId="770EB9D9" w:rsidR="000F6861" w:rsidRDefault="000F6861" w:rsidP="000F6861">
      <w:pPr>
        <w:pStyle w:val="ListParagraph"/>
        <w:numPr>
          <w:ilvl w:val="0"/>
          <w:numId w:val="18"/>
        </w:numPr>
        <w:spacing w:before="240" w:after="240"/>
        <w:rPr>
          <w:sz w:val="22"/>
          <w:szCs w:val="22"/>
        </w:rPr>
      </w:pPr>
      <w:r>
        <w:rPr>
          <w:sz w:val="22"/>
          <w:szCs w:val="22"/>
        </w:rPr>
        <w:t>Is the Vice President for Finance &amp; Finance/CFO or Assistant Vice President for Financial Services</w:t>
      </w:r>
      <w:r w:rsidR="006C0553">
        <w:rPr>
          <w:sz w:val="22"/>
          <w:szCs w:val="22"/>
        </w:rPr>
        <w:t>.</w:t>
      </w:r>
    </w:p>
    <w:p w14:paraId="4CC27670" w14:textId="79BD3328" w:rsidR="000F6861" w:rsidRDefault="000F6861" w:rsidP="000F6861">
      <w:pPr>
        <w:pStyle w:val="ListParagraph"/>
        <w:numPr>
          <w:ilvl w:val="0"/>
          <w:numId w:val="18"/>
        </w:numPr>
        <w:spacing w:before="240" w:after="240"/>
        <w:rPr>
          <w:sz w:val="22"/>
          <w:szCs w:val="22"/>
        </w:rPr>
      </w:pPr>
      <w:r>
        <w:rPr>
          <w:sz w:val="22"/>
          <w:szCs w:val="22"/>
        </w:rPr>
        <w:t>Holds a role responsible for the administration and/or technical support of Workday Finance</w:t>
      </w:r>
      <w:r w:rsidR="006C0553">
        <w:rPr>
          <w:sz w:val="22"/>
          <w:szCs w:val="22"/>
        </w:rPr>
        <w:t>.</w:t>
      </w:r>
      <w:r>
        <w:rPr>
          <w:sz w:val="22"/>
          <w:szCs w:val="22"/>
        </w:rPr>
        <w:t xml:space="preserve"> </w:t>
      </w:r>
    </w:p>
    <w:p w14:paraId="32C07375" w14:textId="5E142E77" w:rsidR="000F6861" w:rsidRPr="000F6861" w:rsidRDefault="000F6861" w:rsidP="000F6861">
      <w:pPr>
        <w:pStyle w:val="ListParagraph"/>
        <w:numPr>
          <w:ilvl w:val="0"/>
          <w:numId w:val="18"/>
        </w:numPr>
        <w:spacing w:before="240" w:after="240"/>
        <w:rPr>
          <w:sz w:val="22"/>
          <w:szCs w:val="22"/>
        </w:rPr>
      </w:pPr>
      <w:r>
        <w:rPr>
          <w:sz w:val="22"/>
          <w:szCs w:val="22"/>
        </w:rPr>
        <w:t>Hold</w:t>
      </w:r>
      <w:r w:rsidR="006C0553">
        <w:rPr>
          <w:sz w:val="22"/>
          <w:szCs w:val="22"/>
        </w:rPr>
        <w:t>s</w:t>
      </w:r>
      <w:r>
        <w:rPr>
          <w:sz w:val="22"/>
          <w:szCs w:val="22"/>
        </w:rPr>
        <w:t xml:space="preserve"> a role responsible for developing “company-level” financial reports and dashboards.</w:t>
      </w:r>
    </w:p>
    <w:p w14:paraId="6B09D956" w14:textId="77777777" w:rsidR="007D16C4" w:rsidRDefault="007D16C4">
      <w:pPr>
        <w:spacing w:before="240" w:after="240"/>
        <w:rPr>
          <w:sz w:val="22"/>
          <w:szCs w:val="22"/>
        </w:rPr>
      </w:pPr>
    </w:p>
    <w:p w14:paraId="73E39E24" w14:textId="77777777" w:rsidR="007D16C4" w:rsidRDefault="00000000" w:rsidP="0012737F">
      <w:pPr>
        <w:pStyle w:val="Heading3"/>
        <w:rPr>
          <w:i/>
        </w:rPr>
      </w:pPr>
      <w:bookmarkStart w:id="15" w:name="_heading=h.czwwcu3l1ig" w:colFirst="0" w:colLast="0"/>
      <w:bookmarkStart w:id="16" w:name="_Toc164416127"/>
      <w:bookmarkEnd w:id="15"/>
      <w:r>
        <w:lastRenderedPageBreak/>
        <w:t>Workday Finance Role Assignment Change Process</w:t>
      </w:r>
      <w:bookmarkEnd w:id="16"/>
    </w:p>
    <w:p w14:paraId="7E36CC7A" w14:textId="77777777" w:rsidR="007D16C4" w:rsidRDefault="00000000">
      <w:pPr>
        <w:spacing w:before="240" w:after="240"/>
        <w:rPr>
          <w:sz w:val="22"/>
          <w:szCs w:val="22"/>
        </w:rPr>
      </w:pPr>
      <w:r>
        <w:rPr>
          <w:sz w:val="22"/>
          <w:szCs w:val="22"/>
        </w:rPr>
        <w:t>The “Finance Organization Administrator” (Accounting Services) role has the primary responsibility of making role assignment changes in Workday Financials.  “Security Administrator” (Information Technology Services) can change role assignments.</w:t>
      </w:r>
    </w:p>
    <w:p w14:paraId="174F58D6" w14:textId="77777777" w:rsidR="007D16C4" w:rsidRDefault="00000000">
      <w:pPr>
        <w:spacing w:before="240" w:after="240"/>
        <w:rPr>
          <w:sz w:val="22"/>
          <w:szCs w:val="22"/>
        </w:rPr>
      </w:pPr>
      <w:r>
        <w:rPr>
          <w:sz w:val="22"/>
          <w:szCs w:val="22"/>
        </w:rPr>
        <w:t>Users contact Accounting Services to request a role assignment change.  The “Finance Organization Administrator” evaluates the request for appropriateness based on the user’s position.  If appropriate, the “Finance Organization Administrator” submits the role assignment change in Workday.</w:t>
      </w:r>
    </w:p>
    <w:p w14:paraId="5A0FCE9A" w14:textId="01C037AF" w:rsidR="007D16C4" w:rsidRDefault="00000000">
      <w:pPr>
        <w:spacing w:before="240" w:after="240"/>
        <w:rPr>
          <w:sz w:val="22"/>
          <w:szCs w:val="22"/>
        </w:rPr>
      </w:pPr>
      <w:r>
        <w:rPr>
          <w:sz w:val="22"/>
          <w:szCs w:val="22"/>
        </w:rPr>
        <w:t xml:space="preserve">Role assignment changes are initiated in Workday using the “Assign Roles – Add/Remove” related action </w:t>
      </w:r>
      <w:r w:rsidR="006C0553">
        <w:rPr>
          <w:sz w:val="22"/>
          <w:szCs w:val="22"/>
        </w:rPr>
        <w:t>off</w:t>
      </w:r>
      <w:r>
        <w:rPr>
          <w:sz w:val="22"/>
          <w:szCs w:val="22"/>
        </w:rPr>
        <w:t xml:space="preserve"> the Worker or Position.  A comment is required explaining the reason for each change.  An audit record in Workday is automatically created including the initiating user, date/time stamp, comments, and specifics on what was changed.</w:t>
      </w:r>
    </w:p>
    <w:p w14:paraId="2B75C103" w14:textId="77777777" w:rsidR="007D16C4" w:rsidRDefault="00000000" w:rsidP="0012737F">
      <w:pPr>
        <w:pStyle w:val="Heading3"/>
        <w:rPr>
          <w:i/>
        </w:rPr>
      </w:pPr>
      <w:bookmarkStart w:id="17" w:name="_heading=h.fqo8uewx8p6u" w:colFirst="0" w:colLast="0"/>
      <w:bookmarkStart w:id="18" w:name="_Toc164416128"/>
      <w:bookmarkEnd w:id="17"/>
      <w:r>
        <w:t>Workday Adaptive Planning Security Model</w:t>
      </w:r>
      <w:bookmarkEnd w:id="18"/>
    </w:p>
    <w:p w14:paraId="5F7A6C7A" w14:textId="1BF8ACF7" w:rsidR="007D16C4" w:rsidRDefault="00000000">
      <w:pPr>
        <w:spacing w:before="240" w:after="240"/>
        <w:rPr>
          <w:sz w:val="22"/>
          <w:szCs w:val="22"/>
        </w:rPr>
      </w:pPr>
      <w:r>
        <w:rPr>
          <w:sz w:val="22"/>
          <w:szCs w:val="22"/>
        </w:rPr>
        <w:t xml:space="preserve">Workday Adaptive Planning is </w:t>
      </w:r>
      <w:r w:rsidR="006C0553">
        <w:rPr>
          <w:sz w:val="22"/>
          <w:szCs w:val="22"/>
        </w:rPr>
        <w:t>the college’s</w:t>
      </w:r>
      <w:r>
        <w:rPr>
          <w:sz w:val="22"/>
          <w:szCs w:val="22"/>
        </w:rPr>
        <w:t xml:space="preserve"> budget and financial forecasting system.  It consumes financial data from Workday Financ</w:t>
      </w:r>
      <w:r w:rsidR="006C0553">
        <w:rPr>
          <w:sz w:val="22"/>
          <w:szCs w:val="22"/>
        </w:rPr>
        <w:t>e</w:t>
      </w:r>
      <w:r>
        <w:rPr>
          <w:sz w:val="22"/>
          <w:szCs w:val="22"/>
        </w:rPr>
        <w:t>.  Workday Adaptive Planning uses a combination of role-based and access rule-based security models to secure financial information and grant the appropriate level of access to budget data.</w:t>
      </w:r>
    </w:p>
    <w:p w14:paraId="76A05CBC" w14:textId="1AFBD379" w:rsidR="007D16C4" w:rsidRDefault="00000000">
      <w:pPr>
        <w:spacing w:before="240" w:after="240"/>
        <w:rPr>
          <w:sz w:val="22"/>
          <w:szCs w:val="22"/>
        </w:rPr>
      </w:pPr>
      <w:r>
        <w:rPr>
          <w:sz w:val="22"/>
          <w:szCs w:val="22"/>
        </w:rPr>
        <w:t>The visibility to financial information in Adaptive Planning mirrors the role assignments in Workday Financ</w:t>
      </w:r>
      <w:r w:rsidR="006C0553">
        <w:rPr>
          <w:sz w:val="22"/>
          <w:szCs w:val="22"/>
        </w:rPr>
        <w:t>e</w:t>
      </w:r>
      <w:r>
        <w:rPr>
          <w:sz w:val="22"/>
          <w:szCs w:val="22"/>
        </w:rPr>
        <w:t xml:space="preserve"> (e.g., if a user is assigned as a “Cost Center Manager” or “Cost Center Financial Analyst” to the “CC310000 Accounting Services” Cost Center in Workday Financ</w:t>
      </w:r>
      <w:r w:rsidR="006C0553">
        <w:rPr>
          <w:sz w:val="22"/>
          <w:szCs w:val="22"/>
        </w:rPr>
        <w:t>e</w:t>
      </w:r>
      <w:r>
        <w:rPr>
          <w:sz w:val="22"/>
          <w:szCs w:val="22"/>
        </w:rPr>
        <w:t>, they will receive corresponding access in Workday Adaptive Planning through a combination of “Owned Levels” and “Access Rules”.  This access rule-based model ensures the following:</w:t>
      </w:r>
    </w:p>
    <w:p w14:paraId="01127F07" w14:textId="11B35163" w:rsidR="007D16C4" w:rsidRDefault="00000000">
      <w:pPr>
        <w:spacing w:before="240" w:after="240"/>
        <w:rPr>
          <w:sz w:val="22"/>
          <w:szCs w:val="22"/>
        </w:rPr>
      </w:pPr>
      <w:r>
        <w:rPr>
          <w:sz w:val="22"/>
          <w:szCs w:val="22"/>
        </w:rPr>
        <w:t xml:space="preserve">The appropriate level of budget access (e.g., view-only or edit) is paired with corresponding visibility to historical financial transactions for combinations of elements within Workday’s Foundation Data Model (FDM).  For example, the “Budget Developer” responsible for entering budget data for the Cost Center “CC310000 Accounting Services” </w:t>
      </w:r>
      <w:proofErr w:type="gramStart"/>
      <w:r>
        <w:rPr>
          <w:sz w:val="22"/>
          <w:szCs w:val="22"/>
        </w:rPr>
        <w:t>is able to</w:t>
      </w:r>
      <w:proofErr w:type="gramEnd"/>
      <w:r>
        <w:rPr>
          <w:sz w:val="22"/>
          <w:szCs w:val="22"/>
        </w:rPr>
        <w:t xml:space="preserve"> “edit” Budget data for this Cost </w:t>
      </w:r>
      <w:r w:rsidR="006C0553">
        <w:rPr>
          <w:sz w:val="22"/>
          <w:szCs w:val="22"/>
        </w:rPr>
        <w:t>Center and</w:t>
      </w:r>
      <w:r>
        <w:rPr>
          <w:sz w:val="22"/>
          <w:szCs w:val="22"/>
        </w:rPr>
        <w:t xml:space="preserve"> view historical financial transactions to analyze actual activity against current or past budgets.</w:t>
      </w:r>
    </w:p>
    <w:p w14:paraId="3D9FE438" w14:textId="77777777" w:rsidR="007D16C4" w:rsidRDefault="00000000">
      <w:pPr>
        <w:spacing w:before="240" w:after="240"/>
        <w:rPr>
          <w:sz w:val="22"/>
          <w:szCs w:val="22"/>
        </w:rPr>
      </w:pPr>
      <w:r>
        <w:rPr>
          <w:sz w:val="22"/>
          <w:szCs w:val="22"/>
        </w:rPr>
        <w:t>The primary roles (permission sets) governing the budget development and financial reporting within Adaptive Planning are:</w:t>
      </w: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3540"/>
        <w:gridCol w:w="5340"/>
      </w:tblGrid>
      <w:tr w:rsidR="007D16C4" w14:paraId="03446229" w14:textId="77777777">
        <w:trPr>
          <w:trHeight w:val="15"/>
        </w:trPr>
        <w:tc>
          <w:tcPr>
            <w:tcW w:w="3540" w:type="dxa"/>
            <w:tcBorders>
              <w:top w:val="nil"/>
              <w:left w:val="nil"/>
              <w:bottom w:val="nil"/>
              <w:right w:val="nil"/>
            </w:tcBorders>
            <w:tcMar>
              <w:top w:w="0" w:type="dxa"/>
              <w:left w:w="100" w:type="dxa"/>
              <w:bottom w:w="0" w:type="dxa"/>
              <w:right w:w="100" w:type="dxa"/>
            </w:tcMar>
          </w:tcPr>
          <w:p w14:paraId="3A03066C" w14:textId="77777777" w:rsidR="007D16C4" w:rsidRDefault="00000000">
            <w:pPr>
              <w:spacing w:before="240" w:line="276" w:lineRule="auto"/>
              <w:rPr>
                <w:b/>
                <w:sz w:val="22"/>
                <w:szCs w:val="22"/>
              </w:rPr>
            </w:pPr>
            <w:r>
              <w:rPr>
                <w:b/>
                <w:sz w:val="22"/>
                <w:szCs w:val="22"/>
              </w:rPr>
              <w:t xml:space="preserve"> </w:t>
            </w:r>
          </w:p>
        </w:tc>
        <w:tc>
          <w:tcPr>
            <w:tcW w:w="5340" w:type="dxa"/>
            <w:tcBorders>
              <w:top w:val="nil"/>
              <w:left w:val="nil"/>
              <w:bottom w:val="nil"/>
              <w:right w:val="nil"/>
            </w:tcBorders>
            <w:tcMar>
              <w:top w:w="0" w:type="dxa"/>
              <w:left w:w="100" w:type="dxa"/>
              <w:bottom w:w="0" w:type="dxa"/>
              <w:right w:w="100" w:type="dxa"/>
            </w:tcMar>
          </w:tcPr>
          <w:p w14:paraId="211A2684" w14:textId="77777777" w:rsidR="007D16C4" w:rsidRDefault="00000000">
            <w:pPr>
              <w:spacing w:before="240" w:line="276" w:lineRule="auto"/>
              <w:rPr>
                <w:b/>
                <w:sz w:val="22"/>
                <w:szCs w:val="22"/>
              </w:rPr>
            </w:pPr>
            <w:r>
              <w:rPr>
                <w:b/>
                <w:sz w:val="22"/>
                <w:szCs w:val="22"/>
              </w:rPr>
              <w:t xml:space="preserve"> </w:t>
            </w:r>
          </w:p>
        </w:tc>
      </w:tr>
      <w:tr w:rsidR="007D16C4" w14:paraId="2DEA14AA" w14:textId="77777777">
        <w:trPr>
          <w:trHeight w:val="270"/>
        </w:trPr>
        <w:tc>
          <w:tcPr>
            <w:tcW w:w="3540" w:type="dxa"/>
            <w:tcBorders>
              <w:top w:val="nil"/>
              <w:left w:val="nil"/>
              <w:bottom w:val="nil"/>
              <w:right w:val="single" w:sz="6" w:space="0" w:color="7F7F7F"/>
            </w:tcBorders>
            <w:shd w:val="clear" w:color="auto" w:fill="F2F2F2"/>
            <w:tcMar>
              <w:top w:w="0" w:type="dxa"/>
              <w:left w:w="100" w:type="dxa"/>
              <w:bottom w:w="0" w:type="dxa"/>
              <w:right w:w="100" w:type="dxa"/>
            </w:tcMar>
          </w:tcPr>
          <w:p w14:paraId="717667F4" w14:textId="77777777" w:rsidR="007D16C4" w:rsidRDefault="00000000">
            <w:pPr>
              <w:spacing w:before="240" w:line="276" w:lineRule="auto"/>
              <w:rPr>
                <w:b/>
                <w:sz w:val="22"/>
                <w:szCs w:val="22"/>
              </w:rPr>
            </w:pPr>
            <w:r>
              <w:rPr>
                <w:b/>
                <w:sz w:val="22"/>
                <w:szCs w:val="22"/>
              </w:rPr>
              <w:t>Role</w:t>
            </w:r>
          </w:p>
        </w:tc>
        <w:tc>
          <w:tcPr>
            <w:tcW w:w="5340" w:type="dxa"/>
            <w:tcBorders>
              <w:top w:val="nil"/>
              <w:left w:val="nil"/>
              <w:bottom w:val="nil"/>
              <w:right w:val="nil"/>
            </w:tcBorders>
            <w:shd w:val="clear" w:color="auto" w:fill="F2F2F2"/>
            <w:tcMar>
              <w:top w:w="0" w:type="dxa"/>
              <w:left w:w="100" w:type="dxa"/>
              <w:bottom w:w="0" w:type="dxa"/>
              <w:right w:w="100" w:type="dxa"/>
            </w:tcMar>
          </w:tcPr>
          <w:p w14:paraId="667EEA29" w14:textId="77777777" w:rsidR="007D16C4" w:rsidRDefault="00000000">
            <w:pPr>
              <w:spacing w:before="240" w:line="276" w:lineRule="auto"/>
              <w:rPr>
                <w:sz w:val="22"/>
                <w:szCs w:val="22"/>
              </w:rPr>
            </w:pPr>
            <w:r>
              <w:rPr>
                <w:sz w:val="22"/>
                <w:szCs w:val="22"/>
              </w:rPr>
              <w:t>Description</w:t>
            </w:r>
          </w:p>
        </w:tc>
      </w:tr>
      <w:tr w:rsidR="007D16C4" w14:paraId="64917535" w14:textId="77777777">
        <w:trPr>
          <w:trHeight w:val="810"/>
        </w:trPr>
        <w:tc>
          <w:tcPr>
            <w:tcW w:w="3540" w:type="dxa"/>
            <w:tcBorders>
              <w:top w:val="nil"/>
              <w:left w:val="nil"/>
              <w:bottom w:val="nil"/>
              <w:right w:val="single" w:sz="6" w:space="0" w:color="7F7F7F"/>
            </w:tcBorders>
            <w:tcMar>
              <w:top w:w="0" w:type="dxa"/>
              <w:left w:w="100" w:type="dxa"/>
              <w:bottom w:w="0" w:type="dxa"/>
              <w:right w:w="100" w:type="dxa"/>
            </w:tcMar>
          </w:tcPr>
          <w:p w14:paraId="08279B92" w14:textId="77777777" w:rsidR="007D16C4" w:rsidRDefault="00000000">
            <w:pPr>
              <w:spacing w:before="240" w:line="276" w:lineRule="auto"/>
              <w:rPr>
                <w:b/>
                <w:sz w:val="22"/>
                <w:szCs w:val="22"/>
              </w:rPr>
            </w:pPr>
            <w:r>
              <w:rPr>
                <w:b/>
                <w:sz w:val="22"/>
                <w:szCs w:val="22"/>
              </w:rPr>
              <w:t>Budget owner</w:t>
            </w:r>
          </w:p>
        </w:tc>
        <w:tc>
          <w:tcPr>
            <w:tcW w:w="5340" w:type="dxa"/>
            <w:tcBorders>
              <w:top w:val="nil"/>
              <w:left w:val="nil"/>
              <w:bottom w:val="nil"/>
              <w:right w:val="nil"/>
            </w:tcBorders>
            <w:tcMar>
              <w:top w:w="0" w:type="dxa"/>
              <w:left w:w="100" w:type="dxa"/>
              <w:bottom w:w="0" w:type="dxa"/>
              <w:right w:w="100" w:type="dxa"/>
            </w:tcMar>
          </w:tcPr>
          <w:p w14:paraId="7287F366" w14:textId="77777777" w:rsidR="007D16C4" w:rsidRDefault="00000000">
            <w:pPr>
              <w:spacing w:before="240" w:line="276" w:lineRule="auto"/>
              <w:rPr>
                <w:sz w:val="22"/>
                <w:szCs w:val="22"/>
              </w:rPr>
            </w:pPr>
            <w:r>
              <w:rPr>
                <w:sz w:val="22"/>
                <w:szCs w:val="22"/>
              </w:rPr>
              <w:t>A role that can view financial transactions and edit or approve budgets for one or more Cost Centers or Cost Center Hierarchy levels.</w:t>
            </w:r>
          </w:p>
        </w:tc>
      </w:tr>
      <w:tr w:rsidR="007D16C4" w14:paraId="3A0E5779" w14:textId="77777777">
        <w:trPr>
          <w:trHeight w:val="1080"/>
        </w:trPr>
        <w:tc>
          <w:tcPr>
            <w:tcW w:w="3540" w:type="dxa"/>
            <w:tcBorders>
              <w:top w:val="nil"/>
              <w:left w:val="nil"/>
              <w:bottom w:val="nil"/>
              <w:right w:val="single" w:sz="6" w:space="0" w:color="7F7F7F"/>
            </w:tcBorders>
            <w:shd w:val="clear" w:color="auto" w:fill="F2F2F2"/>
            <w:tcMar>
              <w:top w:w="0" w:type="dxa"/>
              <w:left w:w="100" w:type="dxa"/>
              <w:bottom w:w="0" w:type="dxa"/>
              <w:right w:w="100" w:type="dxa"/>
            </w:tcMar>
          </w:tcPr>
          <w:p w14:paraId="3B4A547C" w14:textId="77777777" w:rsidR="007D16C4" w:rsidRDefault="00000000">
            <w:pPr>
              <w:spacing w:before="240" w:line="276" w:lineRule="auto"/>
              <w:rPr>
                <w:b/>
                <w:sz w:val="22"/>
                <w:szCs w:val="22"/>
              </w:rPr>
            </w:pPr>
            <w:r>
              <w:rPr>
                <w:b/>
                <w:sz w:val="22"/>
                <w:szCs w:val="22"/>
              </w:rPr>
              <w:t>BUDGET OWNER – SALARY</w:t>
            </w:r>
          </w:p>
        </w:tc>
        <w:tc>
          <w:tcPr>
            <w:tcW w:w="5340" w:type="dxa"/>
            <w:tcBorders>
              <w:top w:val="nil"/>
              <w:left w:val="nil"/>
              <w:bottom w:val="nil"/>
              <w:right w:val="nil"/>
            </w:tcBorders>
            <w:shd w:val="clear" w:color="auto" w:fill="F2F2F2"/>
            <w:tcMar>
              <w:top w:w="0" w:type="dxa"/>
              <w:left w:w="100" w:type="dxa"/>
              <w:bottom w:w="0" w:type="dxa"/>
              <w:right w:w="100" w:type="dxa"/>
            </w:tcMar>
          </w:tcPr>
          <w:p w14:paraId="2D97F7E8" w14:textId="77777777" w:rsidR="007D16C4" w:rsidRDefault="00000000">
            <w:pPr>
              <w:spacing w:before="240" w:line="276" w:lineRule="auto"/>
              <w:rPr>
                <w:sz w:val="22"/>
                <w:szCs w:val="22"/>
              </w:rPr>
            </w:pPr>
            <w:r>
              <w:rPr>
                <w:sz w:val="22"/>
                <w:szCs w:val="22"/>
              </w:rPr>
              <w:t>A role that can view financial transactions and edit or approve budgets for one or more Cost Centers or Cost Center Hierarchy levels.  This role can view budgets and salary for positions.</w:t>
            </w:r>
          </w:p>
        </w:tc>
      </w:tr>
      <w:tr w:rsidR="007D16C4" w14:paraId="4E134CBF" w14:textId="77777777">
        <w:trPr>
          <w:trHeight w:val="810"/>
        </w:trPr>
        <w:tc>
          <w:tcPr>
            <w:tcW w:w="3540" w:type="dxa"/>
            <w:tcBorders>
              <w:top w:val="nil"/>
              <w:left w:val="nil"/>
              <w:bottom w:val="nil"/>
              <w:right w:val="single" w:sz="6" w:space="0" w:color="7F7F7F"/>
            </w:tcBorders>
            <w:tcMar>
              <w:top w:w="0" w:type="dxa"/>
              <w:left w:w="100" w:type="dxa"/>
              <w:bottom w:w="0" w:type="dxa"/>
              <w:right w:w="100" w:type="dxa"/>
            </w:tcMar>
          </w:tcPr>
          <w:p w14:paraId="533E8EC7" w14:textId="77777777" w:rsidR="007D16C4" w:rsidRDefault="00000000">
            <w:pPr>
              <w:spacing w:before="240" w:line="276" w:lineRule="auto"/>
              <w:rPr>
                <w:b/>
                <w:sz w:val="22"/>
                <w:szCs w:val="22"/>
              </w:rPr>
            </w:pPr>
            <w:r>
              <w:rPr>
                <w:b/>
                <w:sz w:val="22"/>
                <w:szCs w:val="22"/>
              </w:rPr>
              <w:lastRenderedPageBreak/>
              <w:t>BUDGET DEVELOPER</w:t>
            </w:r>
          </w:p>
        </w:tc>
        <w:tc>
          <w:tcPr>
            <w:tcW w:w="5340" w:type="dxa"/>
            <w:tcBorders>
              <w:top w:val="nil"/>
              <w:left w:val="nil"/>
              <w:bottom w:val="nil"/>
              <w:right w:val="nil"/>
            </w:tcBorders>
            <w:tcMar>
              <w:top w:w="0" w:type="dxa"/>
              <w:left w:w="100" w:type="dxa"/>
              <w:bottom w:w="0" w:type="dxa"/>
              <w:right w:w="100" w:type="dxa"/>
            </w:tcMar>
          </w:tcPr>
          <w:p w14:paraId="21F84F9F" w14:textId="77777777" w:rsidR="007D16C4" w:rsidRDefault="00000000">
            <w:pPr>
              <w:spacing w:before="240" w:line="276" w:lineRule="auto"/>
              <w:rPr>
                <w:sz w:val="22"/>
                <w:szCs w:val="22"/>
              </w:rPr>
            </w:pPr>
            <w:r>
              <w:rPr>
                <w:sz w:val="22"/>
                <w:szCs w:val="22"/>
              </w:rPr>
              <w:t>A role that can view financial transactions and edit budgets for one or more Cost Centers or Cost Center Hierarchy levels.</w:t>
            </w:r>
          </w:p>
        </w:tc>
      </w:tr>
      <w:tr w:rsidR="007D16C4" w14:paraId="6CF568DF" w14:textId="77777777">
        <w:trPr>
          <w:trHeight w:val="1080"/>
        </w:trPr>
        <w:tc>
          <w:tcPr>
            <w:tcW w:w="3540" w:type="dxa"/>
            <w:tcBorders>
              <w:top w:val="nil"/>
              <w:left w:val="nil"/>
              <w:bottom w:val="nil"/>
              <w:right w:val="single" w:sz="6" w:space="0" w:color="7F7F7F"/>
            </w:tcBorders>
            <w:shd w:val="clear" w:color="auto" w:fill="F2F2F2"/>
            <w:tcMar>
              <w:top w:w="0" w:type="dxa"/>
              <w:left w:w="100" w:type="dxa"/>
              <w:bottom w:w="0" w:type="dxa"/>
              <w:right w:w="100" w:type="dxa"/>
            </w:tcMar>
          </w:tcPr>
          <w:p w14:paraId="557407E3" w14:textId="77777777" w:rsidR="007D16C4" w:rsidRDefault="00000000">
            <w:pPr>
              <w:spacing w:before="240" w:line="276" w:lineRule="auto"/>
              <w:rPr>
                <w:b/>
                <w:sz w:val="22"/>
                <w:szCs w:val="22"/>
              </w:rPr>
            </w:pPr>
            <w:r>
              <w:rPr>
                <w:b/>
                <w:sz w:val="22"/>
                <w:szCs w:val="22"/>
              </w:rPr>
              <w:t>budget developer – salary</w:t>
            </w:r>
          </w:p>
        </w:tc>
        <w:tc>
          <w:tcPr>
            <w:tcW w:w="5340" w:type="dxa"/>
            <w:tcBorders>
              <w:top w:val="nil"/>
              <w:left w:val="nil"/>
              <w:bottom w:val="nil"/>
              <w:right w:val="nil"/>
            </w:tcBorders>
            <w:shd w:val="clear" w:color="auto" w:fill="F2F2F2"/>
            <w:tcMar>
              <w:top w:w="0" w:type="dxa"/>
              <w:left w:w="100" w:type="dxa"/>
              <w:bottom w:w="0" w:type="dxa"/>
              <w:right w:w="100" w:type="dxa"/>
            </w:tcMar>
          </w:tcPr>
          <w:p w14:paraId="5F5F7AC3" w14:textId="77777777" w:rsidR="007D16C4" w:rsidRDefault="00000000">
            <w:pPr>
              <w:spacing w:before="240" w:line="276" w:lineRule="auto"/>
              <w:rPr>
                <w:sz w:val="22"/>
                <w:szCs w:val="22"/>
              </w:rPr>
            </w:pPr>
            <w:r>
              <w:rPr>
                <w:sz w:val="22"/>
                <w:szCs w:val="22"/>
              </w:rPr>
              <w:t>A role that can view financial transactions and edit budgets for one or more Cost Centers or Cost Center Hierarchy levels. The role can review budgets and salary for positions.</w:t>
            </w:r>
          </w:p>
        </w:tc>
      </w:tr>
      <w:tr w:rsidR="007D16C4" w14:paraId="09C16E19" w14:textId="77777777">
        <w:trPr>
          <w:trHeight w:val="540"/>
        </w:trPr>
        <w:tc>
          <w:tcPr>
            <w:tcW w:w="3540" w:type="dxa"/>
            <w:tcBorders>
              <w:top w:val="nil"/>
              <w:left w:val="nil"/>
              <w:bottom w:val="nil"/>
              <w:right w:val="single" w:sz="6" w:space="0" w:color="7F7F7F"/>
            </w:tcBorders>
            <w:tcMar>
              <w:top w:w="0" w:type="dxa"/>
              <w:left w:w="100" w:type="dxa"/>
              <w:bottom w:w="0" w:type="dxa"/>
              <w:right w:w="100" w:type="dxa"/>
            </w:tcMar>
          </w:tcPr>
          <w:p w14:paraId="1DC531A5" w14:textId="77777777" w:rsidR="007D16C4" w:rsidRDefault="00000000">
            <w:pPr>
              <w:spacing w:before="240" w:line="276" w:lineRule="auto"/>
              <w:rPr>
                <w:b/>
                <w:sz w:val="22"/>
                <w:szCs w:val="22"/>
              </w:rPr>
            </w:pPr>
            <w:r>
              <w:rPr>
                <w:b/>
                <w:sz w:val="22"/>
                <w:szCs w:val="22"/>
              </w:rPr>
              <w:t>VIEW ONLY</w:t>
            </w:r>
          </w:p>
        </w:tc>
        <w:tc>
          <w:tcPr>
            <w:tcW w:w="5340" w:type="dxa"/>
            <w:tcBorders>
              <w:top w:val="nil"/>
              <w:left w:val="nil"/>
              <w:bottom w:val="nil"/>
              <w:right w:val="nil"/>
            </w:tcBorders>
            <w:tcMar>
              <w:top w:w="0" w:type="dxa"/>
              <w:left w:w="100" w:type="dxa"/>
              <w:bottom w:w="0" w:type="dxa"/>
              <w:right w:w="100" w:type="dxa"/>
            </w:tcMar>
          </w:tcPr>
          <w:p w14:paraId="310E3985" w14:textId="77777777" w:rsidR="007D16C4" w:rsidRDefault="00000000">
            <w:pPr>
              <w:spacing w:before="240" w:line="276" w:lineRule="auto"/>
              <w:rPr>
                <w:sz w:val="22"/>
                <w:szCs w:val="22"/>
              </w:rPr>
            </w:pPr>
            <w:r>
              <w:rPr>
                <w:sz w:val="22"/>
                <w:szCs w:val="22"/>
              </w:rPr>
              <w:t>A role that can view financial transactions for one or more Cost Centers or Cost Center Hierarchy levels.</w:t>
            </w:r>
          </w:p>
        </w:tc>
      </w:tr>
    </w:tbl>
    <w:p w14:paraId="5CA97332" w14:textId="77777777" w:rsidR="007D16C4" w:rsidRDefault="00000000">
      <w:pPr>
        <w:spacing w:before="240" w:after="240"/>
        <w:rPr>
          <w:sz w:val="22"/>
          <w:szCs w:val="22"/>
        </w:rPr>
      </w:pPr>
      <w:r>
        <w:rPr>
          <w:sz w:val="22"/>
          <w:szCs w:val="22"/>
        </w:rPr>
        <w:t xml:space="preserve"> </w:t>
      </w:r>
    </w:p>
    <w:p w14:paraId="6BB53541" w14:textId="77777777" w:rsidR="007D16C4" w:rsidRDefault="00000000">
      <w:pPr>
        <w:spacing w:before="240" w:after="240"/>
        <w:rPr>
          <w:sz w:val="22"/>
          <w:szCs w:val="22"/>
        </w:rPr>
      </w:pPr>
      <w:r>
        <w:rPr>
          <w:sz w:val="22"/>
          <w:szCs w:val="22"/>
        </w:rPr>
        <w:t>The role (permission set) in Adaptive Planning is determined by the primary role assignment in Workday Financials (see above) based on the following matrix:</w:t>
      </w:r>
    </w:p>
    <w:tbl>
      <w:tblPr>
        <w:tblStyle w:val="a4"/>
        <w:tblW w:w="8865" w:type="dxa"/>
        <w:tblBorders>
          <w:top w:val="nil"/>
          <w:left w:val="nil"/>
          <w:bottom w:val="nil"/>
          <w:right w:val="nil"/>
          <w:insideH w:val="nil"/>
          <w:insideV w:val="nil"/>
        </w:tblBorders>
        <w:tblLayout w:type="fixed"/>
        <w:tblLook w:val="0600" w:firstRow="0" w:lastRow="0" w:firstColumn="0" w:lastColumn="0" w:noHBand="1" w:noVBand="1"/>
      </w:tblPr>
      <w:tblGrid>
        <w:gridCol w:w="4470"/>
        <w:gridCol w:w="4395"/>
      </w:tblGrid>
      <w:tr w:rsidR="007D16C4" w14:paraId="5E4E8AB6" w14:textId="77777777">
        <w:trPr>
          <w:trHeight w:val="555"/>
        </w:trPr>
        <w:tc>
          <w:tcPr>
            <w:tcW w:w="4470" w:type="dxa"/>
            <w:tcBorders>
              <w:top w:val="single" w:sz="6" w:space="0" w:color="000000"/>
              <w:left w:val="single" w:sz="6" w:space="0" w:color="000000"/>
              <w:bottom w:val="single" w:sz="6" w:space="0" w:color="000000"/>
              <w:right w:val="nil"/>
            </w:tcBorders>
            <w:shd w:val="clear" w:color="auto" w:fill="000000"/>
            <w:tcMar>
              <w:top w:w="0" w:type="dxa"/>
              <w:left w:w="100" w:type="dxa"/>
              <w:bottom w:w="0" w:type="dxa"/>
              <w:right w:w="100" w:type="dxa"/>
            </w:tcMar>
          </w:tcPr>
          <w:p w14:paraId="21C8F4A1" w14:textId="77777777" w:rsidR="007D16C4" w:rsidRDefault="00000000">
            <w:pPr>
              <w:spacing w:before="240" w:line="276" w:lineRule="auto"/>
              <w:rPr>
                <w:b/>
                <w:color w:val="FFFFFF"/>
                <w:sz w:val="22"/>
                <w:szCs w:val="22"/>
              </w:rPr>
            </w:pPr>
            <w:r>
              <w:rPr>
                <w:b/>
                <w:color w:val="FFFFFF"/>
                <w:sz w:val="22"/>
                <w:szCs w:val="22"/>
              </w:rPr>
              <w:t>Workday Financials Role</w:t>
            </w:r>
          </w:p>
        </w:tc>
        <w:tc>
          <w:tcPr>
            <w:tcW w:w="4395" w:type="dxa"/>
            <w:tcBorders>
              <w:top w:val="single" w:sz="6" w:space="0" w:color="000000"/>
              <w:left w:val="nil"/>
              <w:bottom w:val="single" w:sz="6" w:space="0" w:color="000000"/>
              <w:right w:val="single" w:sz="6" w:space="0" w:color="000000"/>
            </w:tcBorders>
            <w:shd w:val="clear" w:color="auto" w:fill="000000"/>
            <w:tcMar>
              <w:top w:w="0" w:type="dxa"/>
              <w:left w:w="100" w:type="dxa"/>
              <w:bottom w:w="0" w:type="dxa"/>
              <w:right w:w="100" w:type="dxa"/>
            </w:tcMar>
          </w:tcPr>
          <w:p w14:paraId="355D7B43" w14:textId="77777777" w:rsidR="007D16C4" w:rsidRDefault="00000000">
            <w:pPr>
              <w:spacing w:before="240" w:line="276" w:lineRule="auto"/>
              <w:rPr>
                <w:b/>
                <w:color w:val="FFFFFF"/>
                <w:sz w:val="22"/>
                <w:szCs w:val="22"/>
              </w:rPr>
            </w:pPr>
            <w:r>
              <w:rPr>
                <w:b/>
                <w:color w:val="FFFFFF"/>
                <w:sz w:val="22"/>
                <w:szCs w:val="22"/>
              </w:rPr>
              <w:t>Workday Adaptive Planning Permission Set</w:t>
            </w:r>
          </w:p>
        </w:tc>
      </w:tr>
      <w:tr w:rsidR="007D16C4" w14:paraId="12ECA497" w14:textId="77777777">
        <w:trPr>
          <w:trHeight w:val="285"/>
        </w:trPr>
        <w:tc>
          <w:tcPr>
            <w:tcW w:w="4470" w:type="dxa"/>
            <w:tcBorders>
              <w:top w:val="nil"/>
              <w:left w:val="single" w:sz="6" w:space="0" w:color="666666"/>
              <w:bottom w:val="single" w:sz="6" w:space="0" w:color="666666"/>
              <w:right w:val="single" w:sz="6" w:space="0" w:color="666666"/>
            </w:tcBorders>
            <w:shd w:val="clear" w:color="auto" w:fill="CCCCCC"/>
            <w:tcMar>
              <w:top w:w="0" w:type="dxa"/>
              <w:left w:w="100" w:type="dxa"/>
              <w:bottom w:w="0" w:type="dxa"/>
              <w:right w:w="100" w:type="dxa"/>
            </w:tcMar>
          </w:tcPr>
          <w:p w14:paraId="062C4C00" w14:textId="77777777" w:rsidR="007D16C4" w:rsidRDefault="00000000">
            <w:pPr>
              <w:spacing w:before="240" w:line="276" w:lineRule="auto"/>
              <w:rPr>
                <w:sz w:val="22"/>
                <w:szCs w:val="22"/>
              </w:rPr>
            </w:pPr>
            <w:r>
              <w:rPr>
                <w:sz w:val="22"/>
                <w:szCs w:val="22"/>
              </w:rPr>
              <w:t>Cost Center Manager</w:t>
            </w:r>
          </w:p>
        </w:tc>
        <w:tc>
          <w:tcPr>
            <w:tcW w:w="4395" w:type="dxa"/>
            <w:tcBorders>
              <w:top w:val="nil"/>
              <w:left w:val="nil"/>
              <w:bottom w:val="single" w:sz="6" w:space="0" w:color="666666"/>
              <w:right w:val="single" w:sz="6" w:space="0" w:color="666666"/>
            </w:tcBorders>
            <w:shd w:val="clear" w:color="auto" w:fill="CCCCCC"/>
            <w:tcMar>
              <w:top w:w="0" w:type="dxa"/>
              <w:left w:w="100" w:type="dxa"/>
              <w:bottom w:w="0" w:type="dxa"/>
              <w:right w:w="100" w:type="dxa"/>
            </w:tcMar>
          </w:tcPr>
          <w:p w14:paraId="6C6C5458" w14:textId="77777777" w:rsidR="007D16C4" w:rsidRDefault="00000000">
            <w:pPr>
              <w:spacing w:before="240" w:line="276" w:lineRule="auto"/>
              <w:rPr>
                <w:sz w:val="22"/>
                <w:szCs w:val="22"/>
              </w:rPr>
            </w:pPr>
            <w:r>
              <w:rPr>
                <w:sz w:val="22"/>
                <w:szCs w:val="22"/>
              </w:rPr>
              <w:t>Budget Owner</w:t>
            </w:r>
          </w:p>
        </w:tc>
      </w:tr>
      <w:tr w:rsidR="007D16C4" w14:paraId="7218602C" w14:textId="77777777">
        <w:trPr>
          <w:trHeight w:val="285"/>
        </w:trPr>
        <w:tc>
          <w:tcPr>
            <w:tcW w:w="4470" w:type="dxa"/>
            <w:tcBorders>
              <w:top w:val="nil"/>
              <w:left w:val="single" w:sz="6" w:space="0" w:color="666666"/>
              <w:bottom w:val="single" w:sz="6" w:space="0" w:color="666666"/>
              <w:right w:val="single" w:sz="6" w:space="0" w:color="666666"/>
            </w:tcBorders>
            <w:tcMar>
              <w:top w:w="0" w:type="dxa"/>
              <w:left w:w="100" w:type="dxa"/>
              <w:bottom w:w="0" w:type="dxa"/>
              <w:right w:w="100" w:type="dxa"/>
            </w:tcMar>
          </w:tcPr>
          <w:p w14:paraId="1B72E8A2" w14:textId="77777777" w:rsidR="007D16C4" w:rsidRDefault="00000000">
            <w:pPr>
              <w:spacing w:before="240" w:line="276" w:lineRule="auto"/>
              <w:rPr>
                <w:sz w:val="22"/>
                <w:szCs w:val="22"/>
              </w:rPr>
            </w:pPr>
            <w:r>
              <w:rPr>
                <w:sz w:val="22"/>
                <w:szCs w:val="22"/>
              </w:rPr>
              <w:t>Cost Center Hierarchy Manager</w:t>
            </w:r>
          </w:p>
        </w:tc>
        <w:tc>
          <w:tcPr>
            <w:tcW w:w="4395" w:type="dxa"/>
            <w:tcBorders>
              <w:top w:val="nil"/>
              <w:left w:val="nil"/>
              <w:bottom w:val="single" w:sz="6" w:space="0" w:color="666666"/>
              <w:right w:val="single" w:sz="6" w:space="0" w:color="666666"/>
            </w:tcBorders>
            <w:tcMar>
              <w:top w:w="0" w:type="dxa"/>
              <w:left w:w="100" w:type="dxa"/>
              <w:bottom w:w="0" w:type="dxa"/>
              <w:right w:w="100" w:type="dxa"/>
            </w:tcMar>
          </w:tcPr>
          <w:p w14:paraId="22535609" w14:textId="77777777" w:rsidR="007D16C4" w:rsidRDefault="00000000">
            <w:pPr>
              <w:spacing w:before="240" w:line="276" w:lineRule="auto"/>
              <w:rPr>
                <w:sz w:val="22"/>
                <w:szCs w:val="22"/>
              </w:rPr>
            </w:pPr>
            <w:r>
              <w:rPr>
                <w:sz w:val="22"/>
                <w:szCs w:val="22"/>
              </w:rPr>
              <w:t>Budget Owner</w:t>
            </w:r>
          </w:p>
        </w:tc>
      </w:tr>
      <w:tr w:rsidR="007D16C4" w14:paraId="49BA8352" w14:textId="77777777">
        <w:trPr>
          <w:trHeight w:val="555"/>
        </w:trPr>
        <w:tc>
          <w:tcPr>
            <w:tcW w:w="4470" w:type="dxa"/>
            <w:tcBorders>
              <w:top w:val="nil"/>
              <w:left w:val="single" w:sz="6" w:space="0" w:color="666666"/>
              <w:bottom w:val="single" w:sz="6" w:space="0" w:color="666666"/>
              <w:right w:val="single" w:sz="6" w:space="0" w:color="666666"/>
            </w:tcBorders>
            <w:shd w:val="clear" w:color="auto" w:fill="CCCCCC"/>
            <w:tcMar>
              <w:top w:w="0" w:type="dxa"/>
              <w:left w:w="100" w:type="dxa"/>
              <w:bottom w:w="0" w:type="dxa"/>
              <w:right w:w="100" w:type="dxa"/>
            </w:tcMar>
          </w:tcPr>
          <w:p w14:paraId="2C2E6E13" w14:textId="77777777" w:rsidR="007D16C4" w:rsidRDefault="00000000">
            <w:pPr>
              <w:spacing w:before="240" w:line="276" w:lineRule="auto"/>
              <w:rPr>
                <w:sz w:val="22"/>
                <w:szCs w:val="22"/>
              </w:rPr>
            </w:pPr>
            <w:r>
              <w:rPr>
                <w:sz w:val="22"/>
                <w:szCs w:val="22"/>
              </w:rPr>
              <w:t>Cost Center Hierarchy Manager (Division VP)</w:t>
            </w:r>
          </w:p>
        </w:tc>
        <w:tc>
          <w:tcPr>
            <w:tcW w:w="4395" w:type="dxa"/>
            <w:tcBorders>
              <w:top w:val="nil"/>
              <w:left w:val="nil"/>
              <w:bottom w:val="single" w:sz="6" w:space="0" w:color="666666"/>
              <w:right w:val="single" w:sz="6" w:space="0" w:color="666666"/>
            </w:tcBorders>
            <w:shd w:val="clear" w:color="auto" w:fill="CCCCCC"/>
            <w:tcMar>
              <w:top w:w="0" w:type="dxa"/>
              <w:left w:w="100" w:type="dxa"/>
              <w:bottom w:w="0" w:type="dxa"/>
              <w:right w:w="100" w:type="dxa"/>
            </w:tcMar>
          </w:tcPr>
          <w:p w14:paraId="0C418C92" w14:textId="77777777" w:rsidR="007D16C4" w:rsidRDefault="00000000">
            <w:pPr>
              <w:spacing w:before="240" w:line="276" w:lineRule="auto"/>
              <w:rPr>
                <w:sz w:val="22"/>
                <w:szCs w:val="22"/>
              </w:rPr>
            </w:pPr>
            <w:r>
              <w:rPr>
                <w:sz w:val="22"/>
                <w:szCs w:val="22"/>
              </w:rPr>
              <w:t>Budget Owner</w:t>
            </w:r>
          </w:p>
        </w:tc>
      </w:tr>
      <w:tr w:rsidR="007D16C4" w14:paraId="17573113" w14:textId="77777777">
        <w:trPr>
          <w:trHeight w:val="285"/>
        </w:trPr>
        <w:tc>
          <w:tcPr>
            <w:tcW w:w="4470" w:type="dxa"/>
            <w:tcBorders>
              <w:top w:val="nil"/>
              <w:left w:val="single" w:sz="6" w:space="0" w:color="666666"/>
              <w:bottom w:val="single" w:sz="6" w:space="0" w:color="666666"/>
              <w:right w:val="single" w:sz="6" w:space="0" w:color="666666"/>
            </w:tcBorders>
            <w:tcMar>
              <w:top w:w="0" w:type="dxa"/>
              <w:left w:w="100" w:type="dxa"/>
              <w:bottom w:w="0" w:type="dxa"/>
              <w:right w:w="100" w:type="dxa"/>
            </w:tcMar>
          </w:tcPr>
          <w:p w14:paraId="134CC92B" w14:textId="77777777" w:rsidR="007D16C4" w:rsidRDefault="00000000">
            <w:pPr>
              <w:spacing w:before="240" w:line="276" w:lineRule="auto"/>
              <w:rPr>
                <w:sz w:val="22"/>
                <w:szCs w:val="22"/>
              </w:rPr>
            </w:pPr>
            <w:r>
              <w:rPr>
                <w:sz w:val="22"/>
                <w:szCs w:val="22"/>
              </w:rPr>
              <w:t>Cost Center Financial Analyst</w:t>
            </w:r>
          </w:p>
        </w:tc>
        <w:tc>
          <w:tcPr>
            <w:tcW w:w="4395" w:type="dxa"/>
            <w:tcBorders>
              <w:top w:val="nil"/>
              <w:left w:val="nil"/>
              <w:bottom w:val="single" w:sz="6" w:space="0" w:color="666666"/>
              <w:right w:val="single" w:sz="6" w:space="0" w:color="666666"/>
            </w:tcBorders>
            <w:tcMar>
              <w:top w:w="0" w:type="dxa"/>
              <w:left w:w="100" w:type="dxa"/>
              <w:bottom w:w="0" w:type="dxa"/>
              <w:right w:w="100" w:type="dxa"/>
            </w:tcMar>
          </w:tcPr>
          <w:p w14:paraId="03CE2B13" w14:textId="77777777" w:rsidR="007D16C4" w:rsidRDefault="00000000">
            <w:pPr>
              <w:spacing w:before="240" w:line="276" w:lineRule="auto"/>
              <w:rPr>
                <w:sz w:val="22"/>
                <w:szCs w:val="22"/>
              </w:rPr>
            </w:pPr>
            <w:r>
              <w:rPr>
                <w:sz w:val="22"/>
                <w:szCs w:val="22"/>
              </w:rPr>
              <w:t>View Only</w:t>
            </w:r>
          </w:p>
        </w:tc>
      </w:tr>
      <w:tr w:rsidR="007D16C4" w14:paraId="2C5FABE8" w14:textId="77777777">
        <w:trPr>
          <w:trHeight w:val="285"/>
        </w:trPr>
        <w:tc>
          <w:tcPr>
            <w:tcW w:w="4470" w:type="dxa"/>
            <w:tcBorders>
              <w:top w:val="nil"/>
              <w:left w:val="single" w:sz="6" w:space="0" w:color="666666"/>
              <w:bottom w:val="single" w:sz="6" w:space="0" w:color="666666"/>
              <w:right w:val="single" w:sz="6" w:space="0" w:color="666666"/>
            </w:tcBorders>
            <w:shd w:val="clear" w:color="auto" w:fill="CCCCCC"/>
            <w:tcMar>
              <w:top w:w="0" w:type="dxa"/>
              <w:left w:w="100" w:type="dxa"/>
              <w:bottom w:w="0" w:type="dxa"/>
              <w:right w:w="100" w:type="dxa"/>
            </w:tcMar>
          </w:tcPr>
          <w:p w14:paraId="07027016" w14:textId="77777777" w:rsidR="007D16C4" w:rsidRDefault="00000000">
            <w:pPr>
              <w:spacing w:before="240" w:line="276" w:lineRule="auto"/>
              <w:rPr>
                <w:sz w:val="22"/>
                <w:szCs w:val="22"/>
              </w:rPr>
            </w:pPr>
            <w:r>
              <w:rPr>
                <w:sz w:val="22"/>
                <w:szCs w:val="22"/>
              </w:rPr>
              <w:t>Gift Manager</w:t>
            </w:r>
          </w:p>
        </w:tc>
        <w:tc>
          <w:tcPr>
            <w:tcW w:w="4395" w:type="dxa"/>
            <w:tcBorders>
              <w:top w:val="nil"/>
              <w:left w:val="nil"/>
              <w:bottom w:val="single" w:sz="6" w:space="0" w:color="666666"/>
              <w:right w:val="single" w:sz="6" w:space="0" w:color="666666"/>
            </w:tcBorders>
            <w:shd w:val="clear" w:color="auto" w:fill="CCCCCC"/>
            <w:tcMar>
              <w:top w:w="0" w:type="dxa"/>
              <w:left w:w="100" w:type="dxa"/>
              <w:bottom w:w="0" w:type="dxa"/>
              <w:right w:w="100" w:type="dxa"/>
            </w:tcMar>
          </w:tcPr>
          <w:p w14:paraId="0392A8BA" w14:textId="77777777" w:rsidR="007D16C4" w:rsidRDefault="00000000">
            <w:pPr>
              <w:spacing w:before="240" w:line="276" w:lineRule="auto"/>
              <w:rPr>
                <w:sz w:val="22"/>
                <w:szCs w:val="22"/>
              </w:rPr>
            </w:pPr>
            <w:r>
              <w:rPr>
                <w:sz w:val="22"/>
                <w:szCs w:val="22"/>
              </w:rPr>
              <w:t>View Only</w:t>
            </w:r>
          </w:p>
        </w:tc>
      </w:tr>
      <w:tr w:rsidR="007D16C4" w14:paraId="2623209C" w14:textId="77777777">
        <w:trPr>
          <w:trHeight w:val="285"/>
        </w:trPr>
        <w:tc>
          <w:tcPr>
            <w:tcW w:w="4470" w:type="dxa"/>
            <w:tcBorders>
              <w:top w:val="nil"/>
              <w:left w:val="single" w:sz="6" w:space="0" w:color="666666"/>
              <w:bottom w:val="single" w:sz="6" w:space="0" w:color="666666"/>
              <w:right w:val="single" w:sz="6" w:space="0" w:color="666666"/>
            </w:tcBorders>
            <w:tcMar>
              <w:top w:w="0" w:type="dxa"/>
              <w:left w:w="100" w:type="dxa"/>
              <w:bottom w:w="0" w:type="dxa"/>
              <w:right w:w="100" w:type="dxa"/>
            </w:tcMar>
          </w:tcPr>
          <w:p w14:paraId="6D52AFEE" w14:textId="77777777" w:rsidR="007D16C4" w:rsidRDefault="00000000">
            <w:pPr>
              <w:spacing w:before="240" w:line="276" w:lineRule="auto"/>
              <w:rPr>
                <w:sz w:val="22"/>
                <w:szCs w:val="22"/>
              </w:rPr>
            </w:pPr>
            <w:r>
              <w:rPr>
                <w:sz w:val="22"/>
                <w:szCs w:val="22"/>
              </w:rPr>
              <w:t>Gift Financial Analyst</w:t>
            </w:r>
          </w:p>
        </w:tc>
        <w:tc>
          <w:tcPr>
            <w:tcW w:w="4395" w:type="dxa"/>
            <w:tcBorders>
              <w:top w:val="nil"/>
              <w:left w:val="nil"/>
              <w:bottom w:val="single" w:sz="6" w:space="0" w:color="666666"/>
              <w:right w:val="single" w:sz="6" w:space="0" w:color="666666"/>
            </w:tcBorders>
            <w:tcMar>
              <w:top w:w="0" w:type="dxa"/>
              <w:left w:w="100" w:type="dxa"/>
              <w:bottom w:w="0" w:type="dxa"/>
              <w:right w:w="100" w:type="dxa"/>
            </w:tcMar>
          </w:tcPr>
          <w:p w14:paraId="183436B3" w14:textId="77777777" w:rsidR="007D16C4" w:rsidRDefault="00000000">
            <w:pPr>
              <w:spacing w:before="240" w:line="276" w:lineRule="auto"/>
              <w:rPr>
                <w:sz w:val="22"/>
                <w:szCs w:val="22"/>
              </w:rPr>
            </w:pPr>
            <w:r>
              <w:rPr>
                <w:sz w:val="22"/>
                <w:szCs w:val="22"/>
              </w:rPr>
              <w:t>View Only</w:t>
            </w:r>
          </w:p>
        </w:tc>
      </w:tr>
      <w:tr w:rsidR="007D16C4" w14:paraId="00346F94" w14:textId="77777777">
        <w:trPr>
          <w:trHeight w:val="285"/>
        </w:trPr>
        <w:tc>
          <w:tcPr>
            <w:tcW w:w="4470" w:type="dxa"/>
            <w:tcBorders>
              <w:top w:val="nil"/>
              <w:left w:val="single" w:sz="6" w:space="0" w:color="666666"/>
              <w:bottom w:val="single" w:sz="6" w:space="0" w:color="666666"/>
              <w:right w:val="single" w:sz="6" w:space="0" w:color="666666"/>
            </w:tcBorders>
            <w:shd w:val="clear" w:color="auto" w:fill="CCCCCC"/>
            <w:tcMar>
              <w:top w:w="0" w:type="dxa"/>
              <w:left w:w="100" w:type="dxa"/>
              <w:bottom w:w="0" w:type="dxa"/>
              <w:right w:w="100" w:type="dxa"/>
            </w:tcMar>
          </w:tcPr>
          <w:p w14:paraId="2CA6C143" w14:textId="77777777" w:rsidR="007D16C4" w:rsidRDefault="00000000">
            <w:pPr>
              <w:spacing w:before="240" w:line="276" w:lineRule="auto"/>
              <w:rPr>
                <w:sz w:val="22"/>
                <w:szCs w:val="22"/>
              </w:rPr>
            </w:pPr>
            <w:r>
              <w:rPr>
                <w:sz w:val="22"/>
                <w:szCs w:val="22"/>
              </w:rPr>
              <w:t>Grant Manager</w:t>
            </w:r>
          </w:p>
        </w:tc>
        <w:tc>
          <w:tcPr>
            <w:tcW w:w="4395" w:type="dxa"/>
            <w:tcBorders>
              <w:top w:val="nil"/>
              <w:left w:val="nil"/>
              <w:bottom w:val="single" w:sz="6" w:space="0" w:color="666666"/>
              <w:right w:val="single" w:sz="6" w:space="0" w:color="666666"/>
            </w:tcBorders>
            <w:shd w:val="clear" w:color="auto" w:fill="CCCCCC"/>
            <w:tcMar>
              <w:top w:w="0" w:type="dxa"/>
              <w:left w:w="100" w:type="dxa"/>
              <w:bottom w:w="0" w:type="dxa"/>
              <w:right w:w="100" w:type="dxa"/>
            </w:tcMar>
          </w:tcPr>
          <w:p w14:paraId="1450F0D9" w14:textId="77777777" w:rsidR="007D16C4" w:rsidRDefault="00000000">
            <w:pPr>
              <w:spacing w:before="240" w:line="276" w:lineRule="auto"/>
              <w:rPr>
                <w:sz w:val="22"/>
                <w:szCs w:val="22"/>
              </w:rPr>
            </w:pPr>
            <w:r>
              <w:rPr>
                <w:sz w:val="22"/>
                <w:szCs w:val="22"/>
              </w:rPr>
              <w:t>View Only</w:t>
            </w:r>
          </w:p>
        </w:tc>
      </w:tr>
      <w:tr w:rsidR="007D16C4" w14:paraId="35B86F33" w14:textId="77777777">
        <w:trPr>
          <w:trHeight w:val="285"/>
        </w:trPr>
        <w:tc>
          <w:tcPr>
            <w:tcW w:w="4470" w:type="dxa"/>
            <w:tcBorders>
              <w:top w:val="nil"/>
              <w:left w:val="single" w:sz="6" w:space="0" w:color="666666"/>
              <w:bottom w:val="single" w:sz="6" w:space="0" w:color="666666"/>
              <w:right w:val="single" w:sz="6" w:space="0" w:color="666666"/>
            </w:tcBorders>
            <w:tcMar>
              <w:top w:w="0" w:type="dxa"/>
              <w:left w:w="100" w:type="dxa"/>
              <w:bottom w:w="0" w:type="dxa"/>
              <w:right w:w="100" w:type="dxa"/>
            </w:tcMar>
          </w:tcPr>
          <w:p w14:paraId="76A943D3" w14:textId="77777777" w:rsidR="007D16C4" w:rsidRDefault="00000000">
            <w:pPr>
              <w:spacing w:before="240" w:line="276" w:lineRule="auto"/>
              <w:rPr>
                <w:sz w:val="22"/>
                <w:szCs w:val="22"/>
              </w:rPr>
            </w:pPr>
            <w:r>
              <w:rPr>
                <w:sz w:val="22"/>
                <w:szCs w:val="22"/>
              </w:rPr>
              <w:t>Grant Financial Analyst</w:t>
            </w:r>
          </w:p>
        </w:tc>
        <w:tc>
          <w:tcPr>
            <w:tcW w:w="4395" w:type="dxa"/>
            <w:tcBorders>
              <w:top w:val="nil"/>
              <w:left w:val="nil"/>
              <w:bottom w:val="single" w:sz="6" w:space="0" w:color="666666"/>
              <w:right w:val="single" w:sz="6" w:space="0" w:color="666666"/>
            </w:tcBorders>
            <w:tcMar>
              <w:top w:w="0" w:type="dxa"/>
              <w:left w:w="100" w:type="dxa"/>
              <w:bottom w:w="0" w:type="dxa"/>
              <w:right w:w="100" w:type="dxa"/>
            </w:tcMar>
          </w:tcPr>
          <w:p w14:paraId="569BE54C" w14:textId="77777777" w:rsidR="007D16C4" w:rsidRDefault="00000000">
            <w:pPr>
              <w:spacing w:before="240" w:line="276" w:lineRule="auto"/>
              <w:rPr>
                <w:sz w:val="22"/>
                <w:szCs w:val="22"/>
              </w:rPr>
            </w:pPr>
            <w:r>
              <w:rPr>
                <w:sz w:val="22"/>
                <w:szCs w:val="22"/>
              </w:rPr>
              <w:t>View Only</w:t>
            </w:r>
          </w:p>
        </w:tc>
      </w:tr>
      <w:tr w:rsidR="007D16C4" w14:paraId="06D55DF4" w14:textId="77777777">
        <w:trPr>
          <w:trHeight w:val="285"/>
        </w:trPr>
        <w:tc>
          <w:tcPr>
            <w:tcW w:w="4470" w:type="dxa"/>
            <w:tcBorders>
              <w:top w:val="nil"/>
              <w:left w:val="single" w:sz="6" w:space="0" w:color="666666"/>
              <w:bottom w:val="single" w:sz="6" w:space="0" w:color="666666"/>
              <w:right w:val="single" w:sz="6" w:space="0" w:color="666666"/>
            </w:tcBorders>
            <w:shd w:val="clear" w:color="auto" w:fill="CCCCCC"/>
            <w:tcMar>
              <w:top w:w="0" w:type="dxa"/>
              <w:left w:w="100" w:type="dxa"/>
              <w:bottom w:w="0" w:type="dxa"/>
              <w:right w:w="100" w:type="dxa"/>
            </w:tcMar>
          </w:tcPr>
          <w:p w14:paraId="7F8EC227" w14:textId="77777777" w:rsidR="007D16C4" w:rsidRDefault="00000000">
            <w:pPr>
              <w:spacing w:before="240" w:line="276" w:lineRule="auto"/>
              <w:rPr>
                <w:sz w:val="22"/>
                <w:szCs w:val="22"/>
              </w:rPr>
            </w:pPr>
            <w:r>
              <w:rPr>
                <w:sz w:val="22"/>
                <w:szCs w:val="22"/>
              </w:rPr>
              <w:t>Program Manager</w:t>
            </w:r>
          </w:p>
        </w:tc>
        <w:tc>
          <w:tcPr>
            <w:tcW w:w="4395" w:type="dxa"/>
            <w:tcBorders>
              <w:top w:val="nil"/>
              <w:left w:val="nil"/>
              <w:bottom w:val="single" w:sz="6" w:space="0" w:color="666666"/>
              <w:right w:val="single" w:sz="6" w:space="0" w:color="666666"/>
            </w:tcBorders>
            <w:shd w:val="clear" w:color="auto" w:fill="CCCCCC"/>
            <w:tcMar>
              <w:top w:w="0" w:type="dxa"/>
              <w:left w:w="100" w:type="dxa"/>
              <w:bottom w:w="0" w:type="dxa"/>
              <w:right w:w="100" w:type="dxa"/>
            </w:tcMar>
          </w:tcPr>
          <w:p w14:paraId="22BB4F13" w14:textId="77777777" w:rsidR="007D16C4" w:rsidRDefault="00000000">
            <w:pPr>
              <w:spacing w:before="240" w:line="276" w:lineRule="auto"/>
              <w:rPr>
                <w:sz w:val="22"/>
                <w:szCs w:val="22"/>
              </w:rPr>
            </w:pPr>
            <w:r>
              <w:rPr>
                <w:sz w:val="22"/>
                <w:szCs w:val="22"/>
              </w:rPr>
              <w:t>View Only</w:t>
            </w:r>
          </w:p>
        </w:tc>
      </w:tr>
      <w:tr w:rsidR="007D16C4" w14:paraId="1C6E133A" w14:textId="77777777">
        <w:trPr>
          <w:trHeight w:val="285"/>
        </w:trPr>
        <w:tc>
          <w:tcPr>
            <w:tcW w:w="4470" w:type="dxa"/>
            <w:tcBorders>
              <w:top w:val="nil"/>
              <w:left w:val="single" w:sz="6" w:space="0" w:color="666666"/>
              <w:bottom w:val="single" w:sz="6" w:space="0" w:color="666666"/>
              <w:right w:val="single" w:sz="6" w:space="0" w:color="666666"/>
            </w:tcBorders>
            <w:tcMar>
              <w:top w:w="0" w:type="dxa"/>
              <w:left w:w="100" w:type="dxa"/>
              <w:bottom w:w="0" w:type="dxa"/>
              <w:right w:w="100" w:type="dxa"/>
            </w:tcMar>
          </w:tcPr>
          <w:p w14:paraId="42820925" w14:textId="77777777" w:rsidR="007D16C4" w:rsidRDefault="00000000">
            <w:pPr>
              <w:spacing w:before="240" w:line="276" w:lineRule="auto"/>
              <w:rPr>
                <w:sz w:val="22"/>
                <w:szCs w:val="22"/>
              </w:rPr>
            </w:pPr>
            <w:r>
              <w:rPr>
                <w:sz w:val="22"/>
                <w:szCs w:val="22"/>
              </w:rPr>
              <w:t>Program Financial Analyst</w:t>
            </w:r>
          </w:p>
        </w:tc>
        <w:tc>
          <w:tcPr>
            <w:tcW w:w="4395" w:type="dxa"/>
            <w:tcBorders>
              <w:top w:val="nil"/>
              <w:left w:val="nil"/>
              <w:bottom w:val="single" w:sz="6" w:space="0" w:color="666666"/>
              <w:right w:val="single" w:sz="6" w:space="0" w:color="666666"/>
            </w:tcBorders>
            <w:tcMar>
              <w:top w:w="0" w:type="dxa"/>
              <w:left w:w="100" w:type="dxa"/>
              <w:bottom w:w="0" w:type="dxa"/>
              <w:right w:w="100" w:type="dxa"/>
            </w:tcMar>
          </w:tcPr>
          <w:p w14:paraId="11A5B06D" w14:textId="77777777" w:rsidR="007D16C4" w:rsidRDefault="00000000">
            <w:pPr>
              <w:spacing w:before="240" w:line="276" w:lineRule="auto"/>
              <w:rPr>
                <w:sz w:val="22"/>
                <w:szCs w:val="22"/>
              </w:rPr>
            </w:pPr>
            <w:r>
              <w:rPr>
                <w:sz w:val="22"/>
                <w:szCs w:val="22"/>
              </w:rPr>
              <w:t>View Only</w:t>
            </w:r>
          </w:p>
        </w:tc>
      </w:tr>
      <w:tr w:rsidR="007D16C4" w14:paraId="7C9C47BC" w14:textId="77777777">
        <w:trPr>
          <w:trHeight w:val="285"/>
        </w:trPr>
        <w:tc>
          <w:tcPr>
            <w:tcW w:w="4470" w:type="dxa"/>
            <w:tcBorders>
              <w:top w:val="nil"/>
              <w:left w:val="single" w:sz="6" w:space="0" w:color="666666"/>
              <w:bottom w:val="single" w:sz="6" w:space="0" w:color="666666"/>
              <w:right w:val="single" w:sz="6" w:space="0" w:color="666666"/>
            </w:tcBorders>
            <w:shd w:val="clear" w:color="auto" w:fill="CCCCCC"/>
            <w:tcMar>
              <w:top w:w="0" w:type="dxa"/>
              <w:left w:w="100" w:type="dxa"/>
              <w:bottom w:w="0" w:type="dxa"/>
              <w:right w:w="100" w:type="dxa"/>
            </w:tcMar>
          </w:tcPr>
          <w:p w14:paraId="45E45270" w14:textId="77777777" w:rsidR="007D16C4" w:rsidRDefault="00000000">
            <w:pPr>
              <w:spacing w:before="240" w:line="276" w:lineRule="auto"/>
              <w:rPr>
                <w:sz w:val="22"/>
                <w:szCs w:val="22"/>
              </w:rPr>
            </w:pPr>
            <w:r>
              <w:rPr>
                <w:sz w:val="22"/>
                <w:szCs w:val="22"/>
              </w:rPr>
              <w:t>Fund manager</w:t>
            </w:r>
          </w:p>
        </w:tc>
        <w:tc>
          <w:tcPr>
            <w:tcW w:w="4395" w:type="dxa"/>
            <w:tcBorders>
              <w:top w:val="nil"/>
              <w:left w:val="nil"/>
              <w:bottom w:val="single" w:sz="6" w:space="0" w:color="666666"/>
              <w:right w:val="single" w:sz="6" w:space="0" w:color="666666"/>
            </w:tcBorders>
            <w:shd w:val="clear" w:color="auto" w:fill="CCCCCC"/>
            <w:tcMar>
              <w:top w:w="0" w:type="dxa"/>
              <w:left w:w="100" w:type="dxa"/>
              <w:bottom w:w="0" w:type="dxa"/>
              <w:right w:w="100" w:type="dxa"/>
            </w:tcMar>
          </w:tcPr>
          <w:p w14:paraId="633B7FA2" w14:textId="77777777" w:rsidR="007D16C4" w:rsidRDefault="00000000">
            <w:pPr>
              <w:spacing w:before="240" w:line="276" w:lineRule="auto"/>
              <w:rPr>
                <w:sz w:val="22"/>
                <w:szCs w:val="22"/>
              </w:rPr>
            </w:pPr>
            <w:r>
              <w:rPr>
                <w:sz w:val="22"/>
                <w:szCs w:val="22"/>
              </w:rPr>
              <w:t>View Only</w:t>
            </w:r>
          </w:p>
        </w:tc>
      </w:tr>
      <w:tr w:rsidR="007D16C4" w14:paraId="2318C102" w14:textId="77777777">
        <w:trPr>
          <w:trHeight w:val="285"/>
        </w:trPr>
        <w:tc>
          <w:tcPr>
            <w:tcW w:w="4470" w:type="dxa"/>
            <w:tcBorders>
              <w:top w:val="nil"/>
              <w:left w:val="single" w:sz="6" w:space="0" w:color="666666"/>
              <w:bottom w:val="single" w:sz="6" w:space="0" w:color="666666"/>
              <w:right w:val="single" w:sz="6" w:space="0" w:color="666666"/>
            </w:tcBorders>
            <w:tcMar>
              <w:top w:w="0" w:type="dxa"/>
              <w:left w:w="100" w:type="dxa"/>
              <w:bottom w:w="0" w:type="dxa"/>
              <w:right w:w="100" w:type="dxa"/>
            </w:tcMar>
          </w:tcPr>
          <w:p w14:paraId="1278E7FE" w14:textId="77777777" w:rsidR="007D16C4" w:rsidRDefault="00000000">
            <w:pPr>
              <w:spacing w:before="240" w:line="276" w:lineRule="auto"/>
              <w:rPr>
                <w:sz w:val="22"/>
                <w:szCs w:val="22"/>
              </w:rPr>
            </w:pPr>
            <w:r>
              <w:rPr>
                <w:sz w:val="22"/>
                <w:szCs w:val="22"/>
              </w:rPr>
              <w:t>Fund Financial Analyst</w:t>
            </w:r>
          </w:p>
        </w:tc>
        <w:tc>
          <w:tcPr>
            <w:tcW w:w="4395" w:type="dxa"/>
            <w:tcBorders>
              <w:top w:val="nil"/>
              <w:left w:val="nil"/>
              <w:bottom w:val="single" w:sz="6" w:space="0" w:color="666666"/>
              <w:right w:val="single" w:sz="6" w:space="0" w:color="666666"/>
            </w:tcBorders>
            <w:tcMar>
              <w:top w:w="0" w:type="dxa"/>
              <w:left w:w="100" w:type="dxa"/>
              <w:bottom w:w="0" w:type="dxa"/>
              <w:right w:w="100" w:type="dxa"/>
            </w:tcMar>
          </w:tcPr>
          <w:p w14:paraId="4368B5F1" w14:textId="77777777" w:rsidR="007D16C4" w:rsidRDefault="00000000">
            <w:pPr>
              <w:spacing w:before="240" w:line="276" w:lineRule="auto"/>
              <w:rPr>
                <w:sz w:val="22"/>
                <w:szCs w:val="22"/>
              </w:rPr>
            </w:pPr>
            <w:r>
              <w:rPr>
                <w:sz w:val="22"/>
                <w:szCs w:val="22"/>
              </w:rPr>
              <w:t>View Only</w:t>
            </w:r>
          </w:p>
        </w:tc>
      </w:tr>
    </w:tbl>
    <w:p w14:paraId="07B13722" w14:textId="77777777" w:rsidR="007D16C4" w:rsidRDefault="00000000">
      <w:pPr>
        <w:pStyle w:val="Heading3"/>
        <w:keepNext w:val="0"/>
        <w:spacing w:before="280" w:after="80"/>
        <w:rPr>
          <w:rFonts w:ascii="Times New Roman" w:hAnsi="Times New Roman" w:cs="Times New Roman"/>
        </w:rPr>
      </w:pPr>
      <w:bookmarkStart w:id="19" w:name="_heading=h.huvb75q5756p" w:colFirst="0" w:colLast="0"/>
      <w:bookmarkEnd w:id="19"/>
      <w:r>
        <w:rPr>
          <w:rFonts w:ascii="Times New Roman" w:hAnsi="Times New Roman" w:cs="Times New Roman"/>
        </w:rPr>
        <w:t xml:space="preserve"> </w:t>
      </w:r>
    </w:p>
    <w:p w14:paraId="349CB8D1" w14:textId="77777777" w:rsidR="007D16C4" w:rsidRDefault="00000000">
      <w:pPr>
        <w:spacing w:before="240" w:after="240"/>
        <w:rPr>
          <w:sz w:val="22"/>
          <w:szCs w:val="22"/>
        </w:rPr>
      </w:pPr>
      <w:r>
        <w:rPr>
          <w:sz w:val="22"/>
          <w:szCs w:val="22"/>
        </w:rPr>
        <w:lastRenderedPageBreak/>
        <w:t>A “Cost Center Financial Analyst”, by default, begins with the “View Only” permission set.  The users that hold these roles sometimes also assist in the budget development process for a “Cost Center” or “Cost Center Hierarchy” in support of the “Budget Owner”.  If they are assisting in the budget development process, then a request can be made to the “Director of Financial Planning &amp; Analysis”.  If approved by the “Director of Financial Planning &amp; Analysis”, then their permission set is changed to “Budget Developer”.</w:t>
      </w:r>
    </w:p>
    <w:p w14:paraId="7B6AFCDE" w14:textId="77777777" w:rsidR="007D16C4" w:rsidRDefault="00000000">
      <w:pPr>
        <w:pStyle w:val="Heading3"/>
        <w:keepNext w:val="0"/>
        <w:spacing w:before="280" w:after="80"/>
        <w:rPr>
          <w:rFonts w:ascii="Times New Roman" w:hAnsi="Times New Roman" w:cs="Times New Roman"/>
        </w:rPr>
      </w:pPr>
      <w:bookmarkStart w:id="20" w:name="_heading=h.e4ing4kwgbrz" w:colFirst="0" w:colLast="0"/>
      <w:bookmarkStart w:id="21" w:name="_Toc164416129"/>
      <w:bookmarkEnd w:id="20"/>
      <w:r>
        <w:rPr>
          <w:rFonts w:ascii="Times New Roman" w:hAnsi="Times New Roman" w:cs="Times New Roman"/>
        </w:rPr>
        <w:t>Visibility to Salary Data in Adaptive Planning</w:t>
      </w:r>
      <w:bookmarkEnd w:id="21"/>
    </w:p>
    <w:p w14:paraId="5273D3C6" w14:textId="77777777" w:rsidR="007D16C4" w:rsidRDefault="00000000">
      <w:pPr>
        <w:spacing w:before="240" w:after="240"/>
        <w:rPr>
          <w:sz w:val="22"/>
          <w:szCs w:val="22"/>
        </w:rPr>
      </w:pPr>
      <w:r>
        <w:rPr>
          <w:sz w:val="22"/>
          <w:szCs w:val="22"/>
        </w:rPr>
        <w:t>A limited number of users are allowed to view salary data.  A user is granted access to view salary data if they meet one or more of the following criteria:</w:t>
      </w:r>
    </w:p>
    <w:p w14:paraId="210AE7B0" w14:textId="7959A54A" w:rsidR="006C0553" w:rsidRDefault="006C0553" w:rsidP="006C0553">
      <w:pPr>
        <w:pStyle w:val="ListParagraph"/>
        <w:numPr>
          <w:ilvl w:val="0"/>
          <w:numId w:val="18"/>
        </w:numPr>
        <w:spacing w:before="240" w:after="240"/>
        <w:rPr>
          <w:sz w:val="22"/>
          <w:szCs w:val="22"/>
        </w:rPr>
      </w:pPr>
      <w:r>
        <w:rPr>
          <w:sz w:val="22"/>
          <w:szCs w:val="22"/>
        </w:rPr>
        <w:t>Holds a position on the Financial Planning &amp; Analysis team.</w:t>
      </w:r>
    </w:p>
    <w:p w14:paraId="13C20FF5" w14:textId="023AC1E0" w:rsidR="006C0553" w:rsidRDefault="006C0553" w:rsidP="006C0553">
      <w:pPr>
        <w:pStyle w:val="ListParagraph"/>
        <w:numPr>
          <w:ilvl w:val="0"/>
          <w:numId w:val="18"/>
        </w:numPr>
        <w:spacing w:before="240" w:after="240"/>
        <w:rPr>
          <w:sz w:val="22"/>
          <w:szCs w:val="22"/>
        </w:rPr>
      </w:pPr>
      <w:r>
        <w:rPr>
          <w:sz w:val="22"/>
          <w:szCs w:val="22"/>
        </w:rPr>
        <w:t>Is the Vice President for Business &amp; Finance/CFO or Assistant Vice President for Financial Services.</w:t>
      </w:r>
    </w:p>
    <w:p w14:paraId="768DB291" w14:textId="70FEC109" w:rsidR="006C0553" w:rsidRDefault="006C0553" w:rsidP="006C0553">
      <w:pPr>
        <w:pStyle w:val="ListParagraph"/>
        <w:numPr>
          <w:ilvl w:val="0"/>
          <w:numId w:val="18"/>
        </w:numPr>
        <w:spacing w:before="240" w:after="240"/>
        <w:rPr>
          <w:sz w:val="22"/>
          <w:szCs w:val="22"/>
        </w:rPr>
      </w:pPr>
      <w:r>
        <w:rPr>
          <w:sz w:val="22"/>
          <w:szCs w:val="22"/>
        </w:rPr>
        <w:t>Holds a role responsible for the administration and/or technical support of Workday Adaptive Planning.</w:t>
      </w:r>
    </w:p>
    <w:p w14:paraId="594D9176" w14:textId="67BAE5CA" w:rsidR="006C0553" w:rsidRPr="006C0553" w:rsidRDefault="006C0553" w:rsidP="006C0553">
      <w:pPr>
        <w:pStyle w:val="ListParagraph"/>
        <w:numPr>
          <w:ilvl w:val="0"/>
          <w:numId w:val="18"/>
        </w:numPr>
        <w:spacing w:before="240" w:after="240"/>
        <w:rPr>
          <w:sz w:val="22"/>
          <w:szCs w:val="22"/>
        </w:rPr>
      </w:pPr>
      <w:r>
        <w:rPr>
          <w:sz w:val="22"/>
          <w:szCs w:val="22"/>
        </w:rPr>
        <w:t>Holds a role responsible for developing “company-level” financial reports and dashboards.</w:t>
      </w:r>
    </w:p>
    <w:p w14:paraId="22F926C9" w14:textId="77777777" w:rsidR="007D16C4" w:rsidRDefault="00000000">
      <w:pPr>
        <w:pStyle w:val="Heading3"/>
        <w:keepNext w:val="0"/>
        <w:spacing w:before="280" w:after="80"/>
        <w:rPr>
          <w:szCs w:val="22"/>
        </w:rPr>
      </w:pPr>
      <w:bookmarkStart w:id="22" w:name="_heading=h.9pkbsqz44f2f" w:colFirst="0" w:colLast="0"/>
      <w:bookmarkStart w:id="23" w:name="_Toc164416130"/>
      <w:bookmarkEnd w:id="22"/>
      <w:r>
        <w:rPr>
          <w:rFonts w:ascii="Times New Roman" w:hAnsi="Times New Roman" w:cs="Times New Roman"/>
        </w:rPr>
        <w:t>Visibility to Aggregated Personnel Costs in Adaptive Planning</w:t>
      </w:r>
      <w:bookmarkEnd w:id="23"/>
      <w:r>
        <w:rPr>
          <w:szCs w:val="22"/>
        </w:rPr>
        <w:t xml:space="preserve"> </w:t>
      </w:r>
    </w:p>
    <w:p w14:paraId="4B51C343" w14:textId="77777777" w:rsidR="007D16C4" w:rsidRDefault="00000000">
      <w:pPr>
        <w:spacing w:before="240" w:after="240"/>
        <w:rPr>
          <w:sz w:val="22"/>
          <w:szCs w:val="22"/>
        </w:rPr>
      </w:pPr>
      <w:r>
        <w:rPr>
          <w:sz w:val="22"/>
          <w:szCs w:val="22"/>
        </w:rPr>
        <w:t>A user is granted visibility to aggregated personnel costs if they meet one or more of the following criteria:</w:t>
      </w:r>
    </w:p>
    <w:p w14:paraId="2AFFABA9" w14:textId="7B16431C" w:rsidR="006C0553" w:rsidRDefault="006C0553" w:rsidP="006C0553">
      <w:pPr>
        <w:pStyle w:val="ListParagraph"/>
        <w:numPr>
          <w:ilvl w:val="0"/>
          <w:numId w:val="18"/>
        </w:numPr>
        <w:spacing w:before="240" w:after="240"/>
        <w:rPr>
          <w:sz w:val="22"/>
          <w:szCs w:val="22"/>
        </w:rPr>
      </w:pPr>
      <w:r>
        <w:rPr>
          <w:sz w:val="22"/>
          <w:szCs w:val="22"/>
        </w:rPr>
        <w:t>Holds a role assignment of “Cost Center Manager” or “Cost Center Hierarchy Manager” in Workday Finance.</w:t>
      </w:r>
    </w:p>
    <w:p w14:paraId="0C22D75F" w14:textId="02BCE0E3" w:rsidR="006C0553" w:rsidRDefault="006C0553" w:rsidP="006C0553">
      <w:pPr>
        <w:pStyle w:val="ListParagraph"/>
        <w:numPr>
          <w:ilvl w:val="0"/>
          <w:numId w:val="18"/>
        </w:numPr>
        <w:spacing w:before="240" w:after="240"/>
        <w:rPr>
          <w:sz w:val="22"/>
          <w:szCs w:val="22"/>
        </w:rPr>
      </w:pPr>
      <w:r>
        <w:rPr>
          <w:sz w:val="22"/>
          <w:szCs w:val="22"/>
        </w:rPr>
        <w:t>Holds a position on the Accounting Services or Financial Planning &amp; Analysis teams.</w:t>
      </w:r>
    </w:p>
    <w:p w14:paraId="2080FB6D" w14:textId="105DDBF0" w:rsidR="006C0553" w:rsidRDefault="006C0553" w:rsidP="006C0553">
      <w:pPr>
        <w:pStyle w:val="ListParagraph"/>
        <w:numPr>
          <w:ilvl w:val="0"/>
          <w:numId w:val="18"/>
        </w:numPr>
        <w:spacing w:before="240" w:after="240"/>
        <w:rPr>
          <w:sz w:val="22"/>
          <w:szCs w:val="22"/>
        </w:rPr>
      </w:pPr>
      <w:r>
        <w:rPr>
          <w:sz w:val="22"/>
          <w:szCs w:val="22"/>
        </w:rPr>
        <w:t>Is a member of the President’s Cabinet.</w:t>
      </w:r>
    </w:p>
    <w:p w14:paraId="3FBD716E" w14:textId="350FF4FD" w:rsidR="006C0553" w:rsidRDefault="006C0553" w:rsidP="006C0553">
      <w:pPr>
        <w:pStyle w:val="ListParagraph"/>
        <w:numPr>
          <w:ilvl w:val="0"/>
          <w:numId w:val="18"/>
        </w:numPr>
        <w:spacing w:before="240" w:after="240"/>
        <w:rPr>
          <w:sz w:val="22"/>
          <w:szCs w:val="22"/>
        </w:rPr>
      </w:pPr>
      <w:r>
        <w:rPr>
          <w:sz w:val="22"/>
          <w:szCs w:val="22"/>
        </w:rPr>
        <w:t>Is the Vice President for Business &amp; Finance/CFO or Assistant Vice President for Financial Services.</w:t>
      </w:r>
    </w:p>
    <w:p w14:paraId="3071CA99" w14:textId="4C3F86D5" w:rsidR="007D16C4" w:rsidRDefault="006C0553" w:rsidP="006C0553">
      <w:pPr>
        <w:pStyle w:val="ListParagraph"/>
        <w:numPr>
          <w:ilvl w:val="0"/>
          <w:numId w:val="18"/>
        </w:numPr>
        <w:spacing w:before="240" w:after="240"/>
        <w:rPr>
          <w:sz w:val="22"/>
          <w:szCs w:val="22"/>
        </w:rPr>
      </w:pPr>
      <w:r>
        <w:rPr>
          <w:sz w:val="22"/>
          <w:szCs w:val="22"/>
        </w:rPr>
        <w:t>Holds a role responsible for the administration and/or technical support of Workday Adaptive Planning.</w:t>
      </w:r>
    </w:p>
    <w:p w14:paraId="5D56B4AA" w14:textId="37120AD9" w:rsidR="006C0553" w:rsidRDefault="006C0553" w:rsidP="006C0553">
      <w:pPr>
        <w:pStyle w:val="ListParagraph"/>
        <w:numPr>
          <w:ilvl w:val="0"/>
          <w:numId w:val="18"/>
        </w:numPr>
        <w:spacing w:before="240" w:after="240"/>
        <w:rPr>
          <w:sz w:val="22"/>
          <w:szCs w:val="22"/>
        </w:rPr>
      </w:pPr>
      <w:r>
        <w:rPr>
          <w:sz w:val="22"/>
          <w:szCs w:val="22"/>
        </w:rPr>
        <w:t>Holds a role responsible for developing “company-level” financial reports and dashboards.</w:t>
      </w:r>
    </w:p>
    <w:p w14:paraId="3CAB6670" w14:textId="5FAE605A" w:rsidR="006C0553" w:rsidRPr="006C0553" w:rsidRDefault="00D35811" w:rsidP="006C0553">
      <w:pPr>
        <w:pStyle w:val="ListParagraph"/>
        <w:numPr>
          <w:ilvl w:val="0"/>
          <w:numId w:val="18"/>
        </w:numPr>
        <w:spacing w:before="240" w:after="240"/>
        <w:rPr>
          <w:sz w:val="22"/>
          <w:szCs w:val="22"/>
        </w:rPr>
      </w:pPr>
      <w:r>
        <w:rPr>
          <w:sz w:val="22"/>
          <w:szCs w:val="22"/>
        </w:rPr>
        <w:t>User holding the role of “Cost Center Financial Analyst” that was granted approval to view this data for one or more “Cost Centers” or “Cost Center Hierarchy” levels to which they are assigned.</w:t>
      </w:r>
    </w:p>
    <w:p w14:paraId="01535E7E" w14:textId="77777777" w:rsidR="007D16C4" w:rsidRDefault="00000000">
      <w:pPr>
        <w:spacing w:before="240" w:after="240"/>
        <w:rPr>
          <w:sz w:val="22"/>
          <w:szCs w:val="22"/>
        </w:rPr>
      </w:pPr>
      <w:r>
        <w:rPr>
          <w:sz w:val="22"/>
          <w:szCs w:val="22"/>
        </w:rPr>
        <w:t>A “Cost Center Financial Analyst”, by default, is only able to view aggregated personnel costs for the Ledger Account “600000: Salaries and Wages” and Spend Categories “Student Wages” and “Federal Work Study”.  An exception to this rule can be approved by the Director of Financial Planning &amp; Analysis or the Assistant Vice President of Financial Services.</w:t>
      </w:r>
    </w:p>
    <w:p w14:paraId="765CB746" w14:textId="77777777" w:rsidR="007D16C4" w:rsidRDefault="00000000">
      <w:pPr>
        <w:pStyle w:val="Heading3"/>
        <w:keepNext w:val="0"/>
        <w:spacing w:before="280" w:after="80"/>
        <w:rPr>
          <w:rFonts w:ascii="Times New Roman" w:hAnsi="Times New Roman" w:cs="Times New Roman"/>
        </w:rPr>
      </w:pPr>
      <w:bookmarkStart w:id="24" w:name="_heading=h.mbb5h1fgijsg" w:colFirst="0" w:colLast="0"/>
      <w:bookmarkStart w:id="25" w:name="_Toc164416131"/>
      <w:bookmarkEnd w:id="24"/>
      <w:r>
        <w:rPr>
          <w:rFonts w:ascii="Times New Roman" w:hAnsi="Times New Roman" w:cs="Times New Roman"/>
        </w:rPr>
        <w:t>Access to Workday Adaptive Planning</w:t>
      </w:r>
      <w:bookmarkEnd w:id="25"/>
    </w:p>
    <w:p w14:paraId="5DEFFEC7" w14:textId="77777777" w:rsidR="007D16C4" w:rsidRDefault="00000000">
      <w:pPr>
        <w:spacing w:before="240" w:after="240"/>
        <w:rPr>
          <w:sz w:val="22"/>
          <w:szCs w:val="22"/>
        </w:rPr>
      </w:pPr>
      <w:r>
        <w:rPr>
          <w:sz w:val="22"/>
          <w:szCs w:val="22"/>
        </w:rPr>
        <w:t>A user is granted access to Workday Adaptive Planning if they meet one or more of the following criteria:</w:t>
      </w:r>
    </w:p>
    <w:p w14:paraId="5AC405FB" w14:textId="125289B8" w:rsidR="00D35811" w:rsidRDefault="00D35811" w:rsidP="00D35811">
      <w:pPr>
        <w:pStyle w:val="ListParagraph"/>
        <w:numPr>
          <w:ilvl w:val="0"/>
          <w:numId w:val="18"/>
        </w:numPr>
        <w:spacing w:before="240" w:after="240"/>
        <w:rPr>
          <w:sz w:val="22"/>
          <w:szCs w:val="22"/>
        </w:rPr>
      </w:pPr>
      <w:r>
        <w:rPr>
          <w:sz w:val="22"/>
          <w:szCs w:val="22"/>
        </w:rPr>
        <w:t>Holds a role assignment in Workday Finance that grants the ability to approve spend transactions and/or view financial transactions for all or part of the FDM.</w:t>
      </w:r>
    </w:p>
    <w:p w14:paraId="7EC01B8C" w14:textId="09F705A3" w:rsidR="00D35811" w:rsidRDefault="00D35811" w:rsidP="00D35811">
      <w:pPr>
        <w:pStyle w:val="ListParagraph"/>
        <w:numPr>
          <w:ilvl w:val="0"/>
          <w:numId w:val="18"/>
        </w:numPr>
        <w:spacing w:before="240" w:after="240"/>
        <w:rPr>
          <w:sz w:val="22"/>
          <w:szCs w:val="22"/>
        </w:rPr>
      </w:pPr>
      <w:r>
        <w:rPr>
          <w:sz w:val="22"/>
          <w:szCs w:val="22"/>
        </w:rPr>
        <w:t>Holds a position on the Accounting Services or Financial Planning &amp; Analysis teams.</w:t>
      </w:r>
    </w:p>
    <w:p w14:paraId="659AD565" w14:textId="214FE6EA" w:rsidR="00D35811" w:rsidRDefault="00D35811" w:rsidP="00D35811">
      <w:pPr>
        <w:pStyle w:val="ListParagraph"/>
        <w:numPr>
          <w:ilvl w:val="0"/>
          <w:numId w:val="18"/>
        </w:numPr>
        <w:spacing w:before="240" w:after="240"/>
        <w:rPr>
          <w:sz w:val="22"/>
          <w:szCs w:val="22"/>
        </w:rPr>
      </w:pPr>
      <w:r>
        <w:rPr>
          <w:sz w:val="22"/>
          <w:szCs w:val="22"/>
        </w:rPr>
        <w:t>Is a member of the President’s Cabinet.</w:t>
      </w:r>
    </w:p>
    <w:p w14:paraId="5570BECC" w14:textId="5E60B670" w:rsidR="00D35811" w:rsidRDefault="00D35811" w:rsidP="00D35811">
      <w:pPr>
        <w:pStyle w:val="ListParagraph"/>
        <w:numPr>
          <w:ilvl w:val="0"/>
          <w:numId w:val="18"/>
        </w:numPr>
        <w:spacing w:before="240" w:after="240"/>
        <w:rPr>
          <w:sz w:val="22"/>
          <w:szCs w:val="22"/>
        </w:rPr>
      </w:pPr>
      <w:r>
        <w:rPr>
          <w:sz w:val="22"/>
          <w:szCs w:val="22"/>
        </w:rPr>
        <w:lastRenderedPageBreak/>
        <w:t>Is the Vice President for Business &amp; Finance/CFO or Assistant Vice President for Financial Services.</w:t>
      </w:r>
    </w:p>
    <w:p w14:paraId="27EFADAE" w14:textId="279F437C" w:rsidR="00D35811" w:rsidRDefault="00D35811" w:rsidP="00D35811">
      <w:pPr>
        <w:pStyle w:val="ListParagraph"/>
        <w:numPr>
          <w:ilvl w:val="0"/>
          <w:numId w:val="18"/>
        </w:numPr>
        <w:spacing w:before="240" w:after="240"/>
        <w:rPr>
          <w:sz w:val="22"/>
          <w:szCs w:val="22"/>
        </w:rPr>
      </w:pPr>
      <w:r>
        <w:rPr>
          <w:sz w:val="22"/>
          <w:szCs w:val="22"/>
        </w:rPr>
        <w:t>Holds a role responsible for the administration and/or technical support of Workday Adaptive Planning.</w:t>
      </w:r>
    </w:p>
    <w:p w14:paraId="6FEF4C54" w14:textId="6FD80F37" w:rsidR="007D16C4" w:rsidRDefault="00D35811" w:rsidP="00D35811">
      <w:pPr>
        <w:pStyle w:val="ListParagraph"/>
        <w:numPr>
          <w:ilvl w:val="0"/>
          <w:numId w:val="18"/>
        </w:numPr>
        <w:spacing w:before="240" w:after="240"/>
        <w:rPr>
          <w:sz w:val="22"/>
          <w:szCs w:val="22"/>
        </w:rPr>
      </w:pPr>
      <w:r>
        <w:rPr>
          <w:sz w:val="22"/>
          <w:szCs w:val="22"/>
        </w:rPr>
        <w:t>Holds a role responsible for developing “company-level” financial reports and dashboards.</w:t>
      </w:r>
    </w:p>
    <w:p w14:paraId="1D5FEDB4" w14:textId="77777777" w:rsidR="00D35811" w:rsidRPr="00D35811" w:rsidRDefault="00D35811" w:rsidP="00D35811">
      <w:pPr>
        <w:pStyle w:val="ListParagraph"/>
        <w:spacing w:before="240" w:after="240"/>
        <w:rPr>
          <w:sz w:val="22"/>
          <w:szCs w:val="22"/>
        </w:rPr>
      </w:pPr>
    </w:p>
    <w:p w14:paraId="4A5020CF" w14:textId="77777777" w:rsidR="007D16C4" w:rsidRDefault="00000000">
      <w:pPr>
        <w:pStyle w:val="Heading2"/>
        <w:rPr>
          <w:color w:val="000000"/>
        </w:rPr>
      </w:pPr>
      <w:bookmarkStart w:id="26" w:name="_Toc164416132"/>
      <w:r>
        <w:rPr>
          <w:color w:val="000000"/>
        </w:rPr>
        <w:t>Workday Foundation Data Model - FDM</w:t>
      </w:r>
      <w:bookmarkEnd w:id="26"/>
    </w:p>
    <w:p w14:paraId="4485B2E3" w14:textId="5A9C40BA" w:rsidR="006B403D" w:rsidRDefault="00000000">
      <w:pPr>
        <w:rPr>
          <w:color w:val="000000"/>
          <w:sz w:val="22"/>
          <w:szCs w:val="22"/>
        </w:rPr>
      </w:pPr>
      <w:r>
        <w:rPr>
          <w:color w:val="000000"/>
          <w:sz w:val="22"/>
          <w:szCs w:val="22"/>
        </w:rPr>
        <w:t>The FDM is a multi</w:t>
      </w:r>
      <w:r w:rsidR="00391D8F">
        <w:rPr>
          <w:color w:val="000000"/>
          <w:sz w:val="22"/>
          <w:szCs w:val="22"/>
        </w:rPr>
        <w:t>-</w:t>
      </w:r>
      <w:r>
        <w:rPr>
          <w:color w:val="000000"/>
          <w:sz w:val="22"/>
          <w:szCs w:val="22"/>
        </w:rPr>
        <w:t>dimensional data structure that is the framework for financial transactions and reporting with</w:t>
      </w:r>
      <w:r w:rsidR="00391D8F">
        <w:rPr>
          <w:color w:val="000000"/>
          <w:sz w:val="22"/>
          <w:szCs w:val="22"/>
        </w:rPr>
        <w:t>in</w:t>
      </w:r>
      <w:r>
        <w:rPr>
          <w:color w:val="000000"/>
          <w:sz w:val="22"/>
          <w:szCs w:val="22"/>
        </w:rPr>
        <w:t xml:space="preserve"> Workday. </w:t>
      </w:r>
      <w:r w:rsidR="006B403D">
        <w:rPr>
          <w:color w:val="000000"/>
          <w:sz w:val="22"/>
          <w:szCs w:val="22"/>
        </w:rPr>
        <w:t xml:space="preserve">The FDM is composed of “driver” or “related” </w:t>
      </w:r>
      <w:proofErr w:type="spellStart"/>
      <w:r w:rsidR="006B403D">
        <w:rPr>
          <w:color w:val="000000"/>
          <w:sz w:val="22"/>
          <w:szCs w:val="22"/>
        </w:rPr>
        <w:t>worktags</w:t>
      </w:r>
      <w:proofErr w:type="spellEnd"/>
      <w:r w:rsidR="006B403D">
        <w:rPr>
          <w:color w:val="000000"/>
          <w:sz w:val="22"/>
          <w:szCs w:val="22"/>
        </w:rPr>
        <w:t xml:space="preserve">; </w:t>
      </w:r>
      <w:proofErr w:type="spellStart"/>
      <w:r w:rsidR="006B403D">
        <w:rPr>
          <w:color w:val="000000"/>
          <w:sz w:val="22"/>
          <w:szCs w:val="22"/>
        </w:rPr>
        <w:t>worktags</w:t>
      </w:r>
      <w:proofErr w:type="spellEnd"/>
      <w:r w:rsidR="006B403D">
        <w:rPr>
          <w:color w:val="000000"/>
          <w:sz w:val="22"/>
          <w:szCs w:val="22"/>
        </w:rPr>
        <w:t xml:space="preserve"> represent individual dimensions. A “driver” </w:t>
      </w:r>
      <w:proofErr w:type="spellStart"/>
      <w:r w:rsidR="006B403D">
        <w:rPr>
          <w:color w:val="000000"/>
          <w:sz w:val="22"/>
          <w:szCs w:val="22"/>
        </w:rPr>
        <w:t>worktag</w:t>
      </w:r>
      <w:proofErr w:type="spellEnd"/>
      <w:r w:rsidR="006B403D">
        <w:rPr>
          <w:color w:val="000000"/>
          <w:sz w:val="22"/>
          <w:szCs w:val="22"/>
        </w:rPr>
        <w:t xml:space="preserve"> is the “primary” </w:t>
      </w:r>
      <w:proofErr w:type="spellStart"/>
      <w:r w:rsidR="006B403D">
        <w:rPr>
          <w:color w:val="000000"/>
          <w:sz w:val="22"/>
          <w:szCs w:val="22"/>
        </w:rPr>
        <w:t>worktag</w:t>
      </w:r>
      <w:proofErr w:type="spellEnd"/>
      <w:r w:rsidR="006B403D">
        <w:rPr>
          <w:color w:val="000000"/>
          <w:sz w:val="22"/>
          <w:szCs w:val="22"/>
        </w:rPr>
        <w:t xml:space="preserve"> that drives the transaction and must be entered by the end user or administrator. “Related” </w:t>
      </w:r>
      <w:proofErr w:type="spellStart"/>
      <w:r w:rsidR="006B403D">
        <w:rPr>
          <w:color w:val="000000"/>
          <w:sz w:val="22"/>
          <w:szCs w:val="22"/>
        </w:rPr>
        <w:t>worktags</w:t>
      </w:r>
      <w:proofErr w:type="spellEnd"/>
      <w:r w:rsidR="006B403D">
        <w:rPr>
          <w:color w:val="000000"/>
          <w:sz w:val="22"/>
          <w:szCs w:val="22"/>
        </w:rPr>
        <w:t xml:space="preserve"> will default and automatically populate based upon the selected driver </w:t>
      </w:r>
      <w:proofErr w:type="spellStart"/>
      <w:r w:rsidR="006B403D">
        <w:rPr>
          <w:color w:val="000000"/>
          <w:sz w:val="22"/>
          <w:szCs w:val="22"/>
        </w:rPr>
        <w:t>worktag</w:t>
      </w:r>
      <w:proofErr w:type="spellEnd"/>
      <w:r w:rsidR="006B403D">
        <w:rPr>
          <w:color w:val="000000"/>
          <w:sz w:val="22"/>
          <w:szCs w:val="22"/>
        </w:rPr>
        <w:t xml:space="preserve">. </w:t>
      </w:r>
    </w:p>
    <w:p w14:paraId="5FC95B79" w14:textId="77777777" w:rsidR="007D16C4" w:rsidRDefault="007D16C4">
      <w:pPr>
        <w:rPr>
          <w:sz w:val="22"/>
          <w:szCs w:val="22"/>
        </w:rPr>
      </w:pPr>
    </w:p>
    <w:p w14:paraId="4AC718E2" w14:textId="0F829BFE" w:rsidR="007D16C4" w:rsidRDefault="00000000">
      <w:pPr>
        <w:rPr>
          <w:sz w:val="22"/>
          <w:szCs w:val="22"/>
        </w:rPr>
      </w:pPr>
      <w:r>
        <w:rPr>
          <w:sz w:val="22"/>
          <w:szCs w:val="22"/>
        </w:rPr>
        <w:t xml:space="preserve">The following table briefly describes each </w:t>
      </w:r>
      <w:proofErr w:type="spellStart"/>
      <w:r w:rsidR="006B403D">
        <w:rPr>
          <w:sz w:val="22"/>
          <w:szCs w:val="22"/>
        </w:rPr>
        <w:t>w</w:t>
      </w:r>
      <w:r>
        <w:rPr>
          <w:sz w:val="22"/>
          <w:szCs w:val="22"/>
        </w:rPr>
        <w:t>orktag</w:t>
      </w:r>
      <w:proofErr w:type="spellEnd"/>
      <w:r>
        <w:rPr>
          <w:sz w:val="22"/>
          <w:szCs w:val="22"/>
        </w:rPr>
        <w:t>.</w:t>
      </w:r>
    </w:p>
    <w:p w14:paraId="53126D78" w14:textId="77777777" w:rsidR="007D16C4" w:rsidRDefault="007D16C4">
      <w:pPr>
        <w:rPr>
          <w:sz w:val="22"/>
          <w:szCs w:val="22"/>
        </w:rPr>
      </w:pPr>
    </w:p>
    <w:tbl>
      <w:tblPr>
        <w:tblStyle w:val="a5"/>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425"/>
        <w:gridCol w:w="5295"/>
        <w:gridCol w:w="1590"/>
      </w:tblGrid>
      <w:tr w:rsidR="007D16C4" w14:paraId="4141F35B" w14:textId="77777777">
        <w:trPr>
          <w:cantSplit/>
        </w:trPr>
        <w:tc>
          <w:tcPr>
            <w:tcW w:w="510" w:type="dxa"/>
            <w:tcBorders>
              <w:top w:val="nil"/>
              <w:left w:val="nil"/>
              <w:bottom w:val="nil"/>
            </w:tcBorders>
          </w:tcPr>
          <w:p w14:paraId="04FE667F" w14:textId="77777777" w:rsidR="007D16C4" w:rsidRDefault="007D16C4">
            <w:pPr>
              <w:rPr>
                <w:sz w:val="22"/>
                <w:szCs w:val="22"/>
              </w:rPr>
            </w:pPr>
          </w:p>
        </w:tc>
        <w:tc>
          <w:tcPr>
            <w:tcW w:w="1425" w:type="dxa"/>
            <w:shd w:val="clear" w:color="auto" w:fill="F3F3F3"/>
          </w:tcPr>
          <w:p w14:paraId="2EAEB7B5" w14:textId="77777777" w:rsidR="007D16C4" w:rsidRDefault="00000000">
            <w:pPr>
              <w:rPr>
                <w:sz w:val="22"/>
                <w:szCs w:val="22"/>
              </w:rPr>
            </w:pPr>
            <w:proofErr w:type="spellStart"/>
            <w:r>
              <w:rPr>
                <w:sz w:val="22"/>
                <w:szCs w:val="22"/>
              </w:rPr>
              <w:t>Worktag</w:t>
            </w:r>
            <w:proofErr w:type="spellEnd"/>
          </w:p>
        </w:tc>
        <w:tc>
          <w:tcPr>
            <w:tcW w:w="5295" w:type="dxa"/>
            <w:shd w:val="clear" w:color="auto" w:fill="F3F3F3"/>
          </w:tcPr>
          <w:p w14:paraId="7FCA5C9D" w14:textId="77777777" w:rsidR="007D16C4" w:rsidRDefault="00000000">
            <w:pPr>
              <w:rPr>
                <w:sz w:val="22"/>
                <w:szCs w:val="22"/>
              </w:rPr>
            </w:pPr>
            <w:r>
              <w:rPr>
                <w:sz w:val="22"/>
                <w:szCs w:val="22"/>
              </w:rPr>
              <w:t>Definition</w:t>
            </w:r>
          </w:p>
        </w:tc>
        <w:tc>
          <w:tcPr>
            <w:tcW w:w="1590" w:type="dxa"/>
            <w:shd w:val="clear" w:color="auto" w:fill="F3F3F3"/>
          </w:tcPr>
          <w:p w14:paraId="114FE647" w14:textId="77777777" w:rsidR="007D16C4" w:rsidRDefault="00000000">
            <w:pPr>
              <w:rPr>
                <w:sz w:val="22"/>
                <w:szCs w:val="22"/>
              </w:rPr>
            </w:pPr>
            <w:r>
              <w:rPr>
                <w:sz w:val="22"/>
                <w:szCs w:val="22"/>
              </w:rPr>
              <w:t>Structure</w:t>
            </w:r>
          </w:p>
        </w:tc>
      </w:tr>
      <w:tr w:rsidR="007D16C4" w14:paraId="30BB044C" w14:textId="77777777">
        <w:trPr>
          <w:cantSplit/>
        </w:trPr>
        <w:tc>
          <w:tcPr>
            <w:tcW w:w="510" w:type="dxa"/>
            <w:tcBorders>
              <w:top w:val="nil"/>
              <w:left w:val="nil"/>
              <w:bottom w:val="nil"/>
            </w:tcBorders>
          </w:tcPr>
          <w:p w14:paraId="1A21C16D" w14:textId="77777777" w:rsidR="007D16C4" w:rsidRDefault="007D16C4">
            <w:pPr>
              <w:rPr>
                <w:b/>
                <w:sz w:val="22"/>
                <w:szCs w:val="22"/>
              </w:rPr>
            </w:pPr>
          </w:p>
        </w:tc>
        <w:tc>
          <w:tcPr>
            <w:tcW w:w="1425" w:type="dxa"/>
          </w:tcPr>
          <w:p w14:paraId="1C06447F" w14:textId="77777777" w:rsidR="007D16C4" w:rsidRDefault="00000000">
            <w:pPr>
              <w:rPr>
                <w:sz w:val="22"/>
                <w:szCs w:val="22"/>
              </w:rPr>
            </w:pPr>
            <w:r>
              <w:rPr>
                <w:sz w:val="22"/>
                <w:szCs w:val="22"/>
              </w:rPr>
              <w:t>Company</w:t>
            </w:r>
          </w:p>
        </w:tc>
        <w:tc>
          <w:tcPr>
            <w:tcW w:w="5295" w:type="dxa"/>
          </w:tcPr>
          <w:p w14:paraId="377E8412" w14:textId="77777777" w:rsidR="007D16C4" w:rsidRDefault="00000000">
            <w:pPr>
              <w:rPr>
                <w:sz w:val="22"/>
                <w:szCs w:val="22"/>
              </w:rPr>
            </w:pPr>
            <w:r>
              <w:rPr>
                <w:sz w:val="22"/>
                <w:szCs w:val="22"/>
              </w:rPr>
              <w:t>Organizations that represent the internal business entities to which transactions are posted and considered the level at which you hold a balance set of books.</w:t>
            </w:r>
          </w:p>
        </w:tc>
        <w:tc>
          <w:tcPr>
            <w:tcW w:w="1590" w:type="dxa"/>
          </w:tcPr>
          <w:p w14:paraId="0B9D6868" w14:textId="77777777" w:rsidR="007D16C4" w:rsidRDefault="00000000">
            <w:pPr>
              <w:rPr>
                <w:sz w:val="22"/>
                <w:szCs w:val="22"/>
              </w:rPr>
            </w:pPr>
            <w:r>
              <w:rPr>
                <w:sz w:val="22"/>
                <w:szCs w:val="22"/>
              </w:rPr>
              <w:t>SNC</w:t>
            </w:r>
          </w:p>
        </w:tc>
      </w:tr>
      <w:tr w:rsidR="007D16C4" w14:paraId="6AF8304A" w14:textId="77777777">
        <w:trPr>
          <w:cantSplit/>
        </w:trPr>
        <w:tc>
          <w:tcPr>
            <w:tcW w:w="510" w:type="dxa"/>
            <w:tcBorders>
              <w:top w:val="nil"/>
              <w:left w:val="nil"/>
              <w:bottom w:val="nil"/>
            </w:tcBorders>
          </w:tcPr>
          <w:p w14:paraId="11A09906" w14:textId="77777777" w:rsidR="007D16C4" w:rsidRDefault="007D16C4">
            <w:pPr>
              <w:rPr>
                <w:b/>
                <w:sz w:val="22"/>
                <w:szCs w:val="22"/>
              </w:rPr>
            </w:pPr>
          </w:p>
        </w:tc>
        <w:tc>
          <w:tcPr>
            <w:tcW w:w="1425" w:type="dxa"/>
          </w:tcPr>
          <w:p w14:paraId="591B449C" w14:textId="77777777" w:rsidR="007D16C4" w:rsidRDefault="00000000">
            <w:pPr>
              <w:rPr>
                <w:sz w:val="22"/>
                <w:szCs w:val="22"/>
              </w:rPr>
            </w:pPr>
            <w:r>
              <w:rPr>
                <w:sz w:val="22"/>
                <w:szCs w:val="22"/>
              </w:rPr>
              <w:t>Fund</w:t>
            </w:r>
          </w:p>
        </w:tc>
        <w:tc>
          <w:tcPr>
            <w:tcW w:w="5295" w:type="dxa"/>
          </w:tcPr>
          <w:p w14:paraId="0623EED1" w14:textId="77777777" w:rsidR="007D16C4" w:rsidRDefault="00000000">
            <w:pPr>
              <w:rPr>
                <w:sz w:val="22"/>
                <w:szCs w:val="22"/>
              </w:rPr>
            </w:pPr>
            <w:r>
              <w:rPr>
                <w:sz w:val="22"/>
                <w:szCs w:val="22"/>
              </w:rPr>
              <w:t xml:space="preserve">Grouping of activities that have a balanced set of books that are separated into fund types that are characterized by restrictions. </w:t>
            </w:r>
          </w:p>
        </w:tc>
        <w:tc>
          <w:tcPr>
            <w:tcW w:w="1590" w:type="dxa"/>
          </w:tcPr>
          <w:p w14:paraId="2B8D68BF" w14:textId="77777777" w:rsidR="007D16C4" w:rsidRDefault="00000000">
            <w:pPr>
              <w:rPr>
                <w:sz w:val="22"/>
                <w:szCs w:val="22"/>
              </w:rPr>
            </w:pPr>
            <w:r>
              <w:rPr>
                <w:sz w:val="22"/>
                <w:szCs w:val="22"/>
              </w:rPr>
              <w:t>FDXX</w:t>
            </w:r>
          </w:p>
        </w:tc>
      </w:tr>
      <w:tr w:rsidR="007D16C4" w14:paraId="5A3BDEEB" w14:textId="77777777">
        <w:trPr>
          <w:cantSplit/>
        </w:trPr>
        <w:tc>
          <w:tcPr>
            <w:tcW w:w="510" w:type="dxa"/>
            <w:tcBorders>
              <w:top w:val="nil"/>
              <w:left w:val="nil"/>
              <w:bottom w:val="nil"/>
            </w:tcBorders>
          </w:tcPr>
          <w:p w14:paraId="4E617CF8" w14:textId="77777777" w:rsidR="007D16C4" w:rsidRDefault="007D16C4">
            <w:pPr>
              <w:rPr>
                <w:b/>
                <w:sz w:val="22"/>
                <w:szCs w:val="22"/>
              </w:rPr>
            </w:pPr>
          </w:p>
        </w:tc>
        <w:tc>
          <w:tcPr>
            <w:tcW w:w="1425" w:type="dxa"/>
          </w:tcPr>
          <w:p w14:paraId="0D041A20" w14:textId="77777777" w:rsidR="007D16C4" w:rsidRDefault="00000000">
            <w:pPr>
              <w:rPr>
                <w:sz w:val="22"/>
                <w:szCs w:val="22"/>
              </w:rPr>
            </w:pPr>
            <w:r>
              <w:rPr>
                <w:sz w:val="22"/>
                <w:szCs w:val="22"/>
              </w:rPr>
              <w:t>Cost Center</w:t>
            </w:r>
          </w:p>
        </w:tc>
        <w:tc>
          <w:tcPr>
            <w:tcW w:w="5295" w:type="dxa"/>
          </w:tcPr>
          <w:p w14:paraId="716B03E8" w14:textId="185205A8" w:rsidR="007D16C4" w:rsidRDefault="00000000">
            <w:pPr>
              <w:rPr>
                <w:sz w:val="22"/>
                <w:szCs w:val="22"/>
              </w:rPr>
            </w:pPr>
            <w:r>
              <w:rPr>
                <w:sz w:val="22"/>
                <w:szCs w:val="22"/>
              </w:rPr>
              <w:t xml:space="preserve">An identifier for financial responsibility and oversight of a managed and budgeted entity. Represents a department or unit of budgetary responsibility within the institution.  Cost centers are used to hold financial transactions, budgets as well as workers. </w:t>
            </w:r>
            <w:r w:rsidRPr="006B403D">
              <w:rPr>
                <w:i/>
                <w:iCs/>
                <w:sz w:val="22"/>
                <w:szCs w:val="22"/>
              </w:rPr>
              <w:t>This is</w:t>
            </w:r>
            <w:r w:rsidR="006B403D">
              <w:rPr>
                <w:i/>
                <w:iCs/>
                <w:sz w:val="22"/>
                <w:szCs w:val="22"/>
              </w:rPr>
              <w:t xml:space="preserve"> both</w:t>
            </w:r>
            <w:r w:rsidRPr="006B403D">
              <w:rPr>
                <w:i/>
                <w:iCs/>
                <w:sz w:val="22"/>
                <w:szCs w:val="22"/>
              </w:rPr>
              <w:t xml:space="preserve"> a driver and </w:t>
            </w:r>
            <w:r w:rsidR="006B403D">
              <w:rPr>
                <w:i/>
                <w:iCs/>
                <w:sz w:val="22"/>
                <w:szCs w:val="22"/>
              </w:rPr>
              <w:t xml:space="preserve">a </w:t>
            </w:r>
            <w:r w:rsidRPr="006B403D">
              <w:rPr>
                <w:i/>
                <w:iCs/>
                <w:sz w:val="22"/>
                <w:szCs w:val="22"/>
              </w:rPr>
              <w:t xml:space="preserve">related </w:t>
            </w:r>
            <w:proofErr w:type="spellStart"/>
            <w:r w:rsidRPr="006B403D">
              <w:rPr>
                <w:i/>
                <w:iCs/>
                <w:sz w:val="22"/>
                <w:szCs w:val="22"/>
              </w:rPr>
              <w:t>worktag</w:t>
            </w:r>
            <w:proofErr w:type="spellEnd"/>
            <w:r w:rsidRPr="006B403D">
              <w:rPr>
                <w:i/>
                <w:iCs/>
                <w:sz w:val="22"/>
                <w:szCs w:val="22"/>
              </w:rPr>
              <w:t>.</w:t>
            </w:r>
          </w:p>
        </w:tc>
        <w:tc>
          <w:tcPr>
            <w:tcW w:w="1590" w:type="dxa"/>
          </w:tcPr>
          <w:p w14:paraId="3181C3A8" w14:textId="77777777" w:rsidR="007D16C4" w:rsidRDefault="00000000">
            <w:pPr>
              <w:rPr>
                <w:sz w:val="22"/>
                <w:szCs w:val="22"/>
              </w:rPr>
            </w:pPr>
            <w:r>
              <w:rPr>
                <w:sz w:val="22"/>
                <w:szCs w:val="22"/>
              </w:rPr>
              <w:t>CCXXXXXX</w:t>
            </w:r>
          </w:p>
        </w:tc>
      </w:tr>
      <w:tr w:rsidR="007D16C4" w14:paraId="3FE1C925" w14:textId="77777777">
        <w:trPr>
          <w:cantSplit/>
        </w:trPr>
        <w:tc>
          <w:tcPr>
            <w:tcW w:w="510" w:type="dxa"/>
            <w:tcBorders>
              <w:top w:val="nil"/>
              <w:left w:val="nil"/>
              <w:bottom w:val="nil"/>
            </w:tcBorders>
          </w:tcPr>
          <w:p w14:paraId="45E3C3DF" w14:textId="77777777" w:rsidR="007D16C4" w:rsidRDefault="007D16C4">
            <w:pPr>
              <w:rPr>
                <w:b/>
                <w:sz w:val="22"/>
                <w:szCs w:val="22"/>
              </w:rPr>
            </w:pPr>
          </w:p>
        </w:tc>
        <w:tc>
          <w:tcPr>
            <w:tcW w:w="1425" w:type="dxa"/>
          </w:tcPr>
          <w:p w14:paraId="4DDE2E6F" w14:textId="77777777" w:rsidR="007D16C4" w:rsidRDefault="00000000">
            <w:pPr>
              <w:rPr>
                <w:sz w:val="22"/>
                <w:szCs w:val="22"/>
              </w:rPr>
            </w:pPr>
            <w:r>
              <w:rPr>
                <w:sz w:val="22"/>
                <w:szCs w:val="22"/>
              </w:rPr>
              <w:t>Program</w:t>
            </w:r>
          </w:p>
        </w:tc>
        <w:tc>
          <w:tcPr>
            <w:tcW w:w="5295" w:type="dxa"/>
          </w:tcPr>
          <w:p w14:paraId="5FA82BCB" w14:textId="468C8A25" w:rsidR="007D16C4" w:rsidRDefault="00000000">
            <w:pPr>
              <w:rPr>
                <w:sz w:val="22"/>
                <w:szCs w:val="22"/>
              </w:rPr>
            </w:pPr>
            <w:r>
              <w:rPr>
                <w:sz w:val="22"/>
                <w:szCs w:val="22"/>
              </w:rPr>
              <w:t xml:space="preserve">Identifies general operational activity not funded by Gifts/Endowments.  (Capital Projects, Strategic Plan) </w:t>
            </w:r>
            <w:r w:rsidRPr="006B403D">
              <w:rPr>
                <w:i/>
                <w:iCs/>
                <w:sz w:val="22"/>
                <w:szCs w:val="22"/>
              </w:rPr>
              <w:t xml:space="preserve">This is a driver </w:t>
            </w:r>
            <w:proofErr w:type="spellStart"/>
            <w:r w:rsidRPr="006B403D">
              <w:rPr>
                <w:i/>
                <w:iCs/>
                <w:sz w:val="22"/>
                <w:szCs w:val="22"/>
              </w:rPr>
              <w:t>worktag</w:t>
            </w:r>
            <w:proofErr w:type="spellEnd"/>
            <w:r w:rsidRPr="006B403D">
              <w:rPr>
                <w:i/>
                <w:iCs/>
                <w:sz w:val="22"/>
                <w:szCs w:val="22"/>
              </w:rPr>
              <w:t>.</w:t>
            </w:r>
          </w:p>
        </w:tc>
        <w:tc>
          <w:tcPr>
            <w:tcW w:w="1590" w:type="dxa"/>
          </w:tcPr>
          <w:p w14:paraId="51A4F1EC" w14:textId="77777777" w:rsidR="007D16C4" w:rsidRDefault="00000000">
            <w:pPr>
              <w:rPr>
                <w:sz w:val="22"/>
                <w:szCs w:val="22"/>
              </w:rPr>
            </w:pPr>
            <w:r>
              <w:rPr>
                <w:sz w:val="22"/>
                <w:szCs w:val="22"/>
              </w:rPr>
              <w:t>PGXXXXXX</w:t>
            </w:r>
          </w:p>
        </w:tc>
      </w:tr>
      <w:tr w:rsidR="007D16C4" w14:paraId="7D05B641" w14:textId="77777777">
        <w:trPr>
          <w:cantSplit/>
        </w:trPr>
        <w:tc>
          <w:tcPr>
            <w:tcW w:w="510" w:type="dxa"/>
            <w:tcBorders>
              <w:top w:val="nil"/>
              <w:left w:val="nil"/>
              <w:bottom w:val="nil"/>
            </w:tcBorders>
          </w:tcPr>
          <w:p w14:paraId="53EE652F" w14:textId="77777777" w:rsidR="007D16C4" w:rsidRDefault="007D16C4">
            <w:pPr>
              <w:rPr>
                <w:b/>
                <w:sz w:val="22"/>
                <w:szCs w:val="22"/>
              </w:rPr>
            </w:pPr>
          </w:p>
        </w:tc>
        <w:tc>
          <w:tcPr>
            <w:tcW w:w="1425" w:type="dxa"/>
          </w:tcPr>
          <w:p w14:paraId="7BACA69E" w14:textId="77777777" w:rsidR="007D16C4" w:rsidRDefault="00000000">
            <w:pPr>
              <w:rPr>
                <w:sz w:val="22"/>
                <w:szCs w:val="22"/>
              </w:rPr>
            </w:pPr>
            <w:r>
              <w:rPr>
                <w:sz w:val="22"/>
                <w:szCs w:val="22"/>
              </w:rPr>
              <w:t>Gift</w:t>
            </w:r>
          </w:p>
        </w:tc>
        <w:tc>
          <w:tcPr>
            <w:tcW w:w="5295" w:type="dxa"/>
          </w:tcPr>
          <w:p w14:paraId="298106D7" w14:textId="20A7203D" w:rsidR="007D16C4" w:rsidRDefault="00000000">
            <w:pPr>
              <w:rPr>
                <w:sz w:val="22"/>
                <w:szCs w:val="22"/>
              </w:rPr>
            </w:pPr>
            <w:r>
              <w:rPr>
                <w:sz w:val="22"/>
                <w:szCs w:val="22"/>
              </w:rPr>
              <w:t xml:space="preserve">Used for non-grant external funding sources such as endowments and spendable gifts. </w:t>
            </w:r>
            <w:r w:rsidRPr="006B403D">
              <w:rPr>
                <w:i/>
                <w:iCs/>
                <w:sz w:val="22"/>
                <w:szCs w:val="22"/>
              </w:rPr>
              <w:t xml:space="preserve">This is a driver </w:t>
            </w:r>
            <w:proofErr w:type="spellStart"/>
            <w:r w:rsidRPr="006B403D">
              <w:rPr>
                <w:i/>
                <w:iCs/>
                <w:sz w:val="22"/>
                <w:szCs w:val="22"/>
              </w:rPr>
              <w:t>worktag</w:t>
            </w:r>
            <w:proofErr w:type="spellEnd"/>
            <w:r w:rsidRPr="006B403D">
              <w:rPr>
                <w:i/>
                <w:iCs/>
                <w:sz w:val="22"/>
                <w:szCs w:val="22"/>
              </w:rPr>
              <w:t>.</w:t>
            </w:r>
          </w:p>
        </w:tc>
        <w:tc>
          <w:tcPr>
            <w:tcW w:w="1590" w:type="dxa"/>
          </w:tcPr>
          <w:p w14:paraId="55F0414B" w14:textId="77777777" w:rsidR="007D16C4" w:rsidRDefault="00000000">
            <w:pPr>
              <w:rPr>
                <w:sz w:val="22"/>
                <w:szCs w:val="22"/>
              </w:rPr>
            </w:pPr>
            <w:r>
              <w:rPr>
                <w:sz w:val="22"/>
                <w:szCs w:val="22"/>
              </w:rPr>
              <w:t>GFXXXXXX</w:t>
            </w:r>
          </w:p>
        </w:tc>
      </w:tr>
      <w:tr w:rsidR="007D16C4" w14:paraId="7FBF7999" w14:textId="77777777">
        <w:trPr>
          <w:cantSplit/>
        </w:trPr>
        <w:tc>
          <w:tcPr>
            <w:tcW w:w="510" w:type="dxa"/>
            <w:tcBorders>
              <w:top w:val="nil"/>
              <w:left w:val="nil"/>
              <w:bottom w:val="nil"/>
            </w:tcBorders>
          </w:tcPr>
          <w:p w14:paraId="5F2DDDE9" w14:textId="77777777" w:rsidR="007D16C4" w:rsidRDefault="007D16C4">
            <w:pPr>
              <w:rPr>
                <w:b/>
                <w:sz w:val="22"/>
                <w:szCs w:val="22"/>
              </w:rPr>
            </w:pPr>
          </w:p>
        </w:tc>
        <w:tc>
          <w:tcPr>
            <w:tcW w:w="1425" w:type="dxa"/>
          </w:tcPr>
          <w:p w14:paraId="7DA72F0C" w14:textId="77777777" w:rsidR="007D16C4" w:rsidRDefault="00000000">
            <w:pPr>
              <w:rPr>
                <w:sz w:val="22"/>
                <w:szCs w:val="22"/>
              </w:rPr>
            </w:pPr>
            <w:r>
              <w:rPr>
                <w:sz w:val="22"/>
                <w:szCs w:val="22"/>
              </w:rPr>
              <w:t>Grant</w:t>
            </w:r>
          </w:p>
        </w:tc>
        <w:tc>
          <w:tcPr>
            <w:tcW w:w="5295" w:type="dxa"/>
          </w:tcPr>
          <w:p w14:paraId="11C4E5C9" w14:textId="1DAFAFA3" w:rsidR="007D16C4" w:rsidRDefault="00000000">
            <w:pPr>
              <w:rPr>
                <w:sz w:val="22"/>
                <w:szCs w:val="22"/>
              </w:rPr>
            </w:pPr>
            <w:r>
              <w:rPr>
                <w:sz w:val="22"/>
                <w:szCs w:val="22"/>
              </w:rPr>
              <w:t xml:space="preserve">Used for specific funding sources provided by an outside sponsor (e.g. federal, state, local) associated with an award and with detailed reporting requirements. </w:t>
            </w:r>
            <w:r w:rsidRPr="006B403D">
              <w:rPr>
                <w:i/>
                <w:iCs/>
                <w:sz w:val="22"/>
                <w:szCs w:val="22"/>
              </w:rPr>
              <w:t xml:space="preserve">This is a driver </w:t>
            </w:r>
            <w:proofErr w:type="spellStart"/>
            <w:r w:rsidRPr="006B403D">
              <w:rPr>
                <w:i/>
                <w:iCs/>
                <w:sz w:val="22"/>
                <w:szCs w:val="22"/>
              </w:rPr>
              <w:t>worktag</w:t>
            </w:r>
            <w:proofErr w:type="spellEnd"/>
            <w:r w:rsidRPr="006B403D">
              <w:rPr>
                <w:i/>
                <w:iCs/>
                <w:sz w:val="22"/>
                <w:szCs w:val="22"/>
              </w:rPr>
              <w:t>.</w:t>
            </w:r>
          </w:p>
        </w:tc>
        <w:tc>
          <w:tcPr>
            <w:tcW w:w="1590" w:type="dxa"/>
          </w:tcPr>
          <w:p w14:paraId="49AFFE66" w14:textId="77777777" w:rsidR="007D16C4" w:rsidRDefault="00000000">
            <w:pPr>
              <w:rPr>
                <w:sz w:val="22"/>
                <w:szCs w:val="22"/>
              </w:rPr>
            </w:pPr>
            <w:r>
              <w:rPr>
                <w:sz w:val="22"/>
                <w:szCs w:val="22"/>
              </w:rPr>
              <w:t>GRXXXXXX</w:t>
            </w:r>
          </w:p>
        </w:tc>
      </w:tr>
      <w:tr w:rsidR="007D16C4" w14:paraId="25E53F3D" w14:textId="77777777">
        <w:trPr>
          <w:cantSplit/>
        </w:trPr>
        <w:tc>
          <w:tcPr>
            <w:tcW w:w="510" w:type="dxa"/>
            <w:tcBorders>
              <w:top w:val="nil"/>
              <w:left w:val="nil"/>
              <w:bottom w:val="nil"/>
            </w:tcBorders>
          </w:tcPr>
          <w:p w14:paraId="6FA8EE05" w14:textId="77777777" w:rsidR="007D16C4" w:rsidRDefault="007D16C4">
            <w:pPr>
              <w:rPr>
                <w:b/>
                <w:sz w:val="22"/>
                <w:szCs w:val="22"/>
              </w:rPr>
            </w:pPr>
          </w:p>
        </w:tc>
        <w:tc>
          <w:tcPr>
            <w:tcW w:w="1425" w:type="dxa"/>
          </w:tcPr>
          <w:p w14:paraId="3EC0375E" w14:textId="77777777" w:rsidR="007D16C4" w:rsidRDefault="00000000">
            <w:pPr>
              <w:rPr>
                <w:sz w:val="22"/>
                <w:szCs w:val="22"/>
              </w:rPr>
            </w:pPr>
            <w:r>
              <w:rPr>
                <w:sz w:val="22"/>
                <w:szCs w:val="22"/>
              </w:rPr>
              <w:t>Ledger Account</w:t>
            </w:r>
          </w:p>
        </w:tc>
        <w:tc>
          <w:tcPr>
            <w:tcW w:w="5295" w:type="dxa"/>
          </w:tcPr>
          <w:p w14:paraId="6F18ED3C" w14:textId="77777777" w:rsidR="007D16C4" w:rsidRDefault="00000000">
            <w:pPr>
              <w:rPr>
                <w:sz w:val="22"/>
                <w:szCs w:val="22"/>
              </w:rPr>
            </w:pPr>
            <w:r>
              <w:rPr>
                <w:sz w:val="22"/>
                <w:szCs w:val="22"/>
              </w:rPr>
              <w:t>Identifies the specific type of transaction within the accounting categories of Asset, Liability, Equity, Revenue and Expense.  Ledger accounts are summarized into hierarchies for financial reporting.  A ledger account is associated with each revenue and spend category selected in a transaction.</w:t>
            </w:r>
          </w:p>
        </w:tc>
        <w:tc>
          <w:tcPr>
            <w:tcW w:w="1590" w:type="dxa"/>
          </w:tcPr>
          <w:p w14:paraId="2A51F9B4" w14:textId="77777777" w:rsidR="007D16C4" w:rsidRDefault="00000000">
            <w:pPr>
              <w:rPr>
                <w:sz w:val="22"/>
                <w:szCs w:val="22"/>
              </w:rPr>
            </w:pPr>
            <w:r>
              <w:rPr>
                <w:sz w:val="22"/>
                <w:szCs w:val="22"/>
              </w:rPr>
              <w:t>6 digit numeric</w:t>
            </w:r>
          </w:p>
        </w:tc>
      </w:tr>
      <w:tr w:rsidR="007D16C4" w14:paraId="76D5CAED" w14:textId="77777777">
        <w:trPr>
          <w:cantSplit/>
        </w:trPr>
        <w:tc>
          <w:tcPr>
            <w:tcW w:w="510" w:type="dxa"/>
            <w:tcBorders>
              <w:top w:val="nil"/>
              <w:left w:val="nil"/>
              <w:bottom w:val="nil"/>
            </w:tcBorders>
          </w:tcPr>
          <w:p w14:paraId="66B7E09F" w14:textId="77777777" w:rsidR="007D16C4" w:rsidRDefault="007D16C4">
            <w:pPr>
              <w:rPr>
                <w:b/>
                <w:sz w:val="22"/>
                <w:szCs w:val="22"/>
              </w:rPr>
            </w:pPr>
          </w:p>
        </w:tc>
        <w:tc>
          <w:tcPr>
            <w:tcW w:w="1425" w:type="dxa"/>
          </w:tcPr>
          <w:p w14:paraId="37312F52" w14:textId="77777777" w:rsidR="007D16C4" w:rsidRDefault="00000000">
            <w:pPr>
              <w:rPr>
                <w:sz w:val="22"/>
                <w:szCs w:val="22"/>
              </w:rPr>
            </w:pPr>
            <w:r>
              <w:rPr>
                <w:sz w:val="22"/>
                <w:szCs w:val="22"/>
              </w:rPr>
              <w:t>Revenue Category</w:t>
            </w:r>
          </w:p>
        </w:tc>
        <w:tc>
          <w:tcPr>
            <w:tcW w:w="5295" w:type="dxa"/>
          </w:tcPr>
          <w:p w14:paraId="74F1246B" w14:textId="77777777" w:rsidR="007D16C4" w:rsidRDefault="00000000">
            <w:pPr>
              <w:rPr>
                <w:sz w:val="22"/>
                <w:szCs w:val="22"/>
              </w:rPr>
            </w:pPr>
            <w:r>
              <w:rPr>
                <w:sz w:val="22"/>
                <w:szCs w:val="22"/>
              </w:rPr>
              <w:t>Classifies types of revenue collected. (Other Revenue-Taxable)</w:t>
            </w:r>
          </w:p>
        </w:tc>
        <w:tc>
          <w:tcPr>
            <w:tcW w:w="1590" w:type="dxa"/>
          </w:tcPr>
          <w:p w14:paraId="620F0F96" w14:textId="77777777" w:rsidR="007D16C4" w:rsidRDefault="00000000">
            <w:pPr>
              <w:rPr>
                <w:sz w:val="22"/>
                <w:szCs w:val="22"/>
              </w:rPr>
            </w:pPr>
            <w:r>
              <w:rPr>
                <w:sz w:val="22"/>
                <w:szCs w:val="22"/>
              </w:rPr>
              <w:t>Alpha</w:t>
            </w:r>
          </w:p>
        </w:tc>
      </w:tr>
      <w:tr w:rsidR="007D16C4" w14:paraId="0DA532F0" w14:textId="77777777">
        <w:trPr>
          <w:cantSplit/>
        </w:trPr>
        <w:tc>
          <w:tcPr>
            <w:tcW w:w="510" w:type="dxa"/>
            <w:tcBorders>
              <w:top w:val="nil"/>
              <w:left w:val="nil"/>
              <w:bottom w:val="nil"/>
            </w:tcBorders>
          </w:tcPr>
          <w:p w14:paraId="02D6D359" w14:textId="77777777" w:rsidR="007D16C4" w:rsidRDefault="007D16C4">
            <w:pPr>
              <w:rPr>
                <w:b/>
                <w:sz w:val="22"/>
                <w:szCs w:val="22"/>
              </w:rPr>
            </w:pPr>
          </w:p>
        </w:tc>
        <w:tc>
          <w:tcPr>
            <w:tcW w:w="1425" w:type="dxa"/>
          </w:tcPr>
          <w:p w14:paraId="0676AA85" w14:textId="77777777" w:rsidR="007D16C4" w:rsidRDefault="00000000">
            <w:pPr>
              <w:rPr>
                <w:sz w:val="22"/>
                <w:szCs w:val="22"/>
              </w:rPr>
            </w:pPr>
            <w:r>
              <w:rPr>
                <w:sz w:val="22"/>
                <w:szCs w:val="22"/>
              </w:rPr>
              <w:t>Spend Category</w:t>
            </w:r>
          </w:p>
        </w:tc>
        <w:tc>
          <w:tcPr>
            <w:tcW w:w="5295" w:type="dxa"/>
          </w:tcPr>
          <w:p w14:paraId="117851BD" w14:textId="77777777" w:rsidR="007D16C4" w:rsidRDefault="00000000">
            <w:pPr>
              <w:rPr>
                <w:sz w:val="22"/>
                <w:szCs w:val="22"/>
              </w:rPr>
            </w:pPr>
            <w:r>
              <w:rPr>
                <w:sz w:val="22"/>
                <w:szCs w:val="22"/>
              </w:rPr>
              <w:t>Identifies the type of good/service being purchased. (Supplies)</w:t>
            </w:r>
          </w:p>
        </w:tc>
        <w:tc>
          <w:tcPr>
            <w:tcW w:w="1590" w:type="dxa"/>
          </w:tcPr>
          <w:p w14:paraId="4FE48A94" w14:textId="77777777" w:rsidR="007D16C4" w:rsidRDefault="00000000">
            <w:pPr>
              <w:rPr>
                <w:sz w:val="22"/>
                <w:szCs w:val="22"/>
              </w:rPr>
            </w:pPr>
            <w:r>
              <w:rPr>
                <w:sz w:val="22"/>
                <w:szCs w:val="22"/>
              </w:rPr>
              <w:t>Alpha</w:t>
            </w:r>
          </w:p>
        </w:tc>
      </w:tr>
      <w:tr w:rsidR="007D16C4" w14:paraId="1E966BAC" w14:textId="77777777">
        <w:trPr>
          <w:cantSplit/>
        </w:trPr>
        <w:tc>
          <w:tcPr>
            <w:tcW w:w="510" w:type="dxa"/>
            <w:tcBorders>
              <w:top w:val="nil"/>
              <w:left w:val="nil"/>
              <w:bottom w:val="nil"/>
            </w:tcBorders>
          </w:tcPr>
          <w:p w14:paraId="159FD0D8" w14:textId="77777777" w:rsidR="007D16C4" w:rsidRDefault="007D16C4">
            <w:pPr>
              <w:rPr>
                <w:b/>
                <w:sz w:val="22"/>
                <w:szCs w:val="22"/>
              </w:rPr>
            </w:pPr>
          </w:p>
        </w:tc>
        <w:tc>
          <w:tcPr>
            <w:tcW w:w="1425" w:type="dxa"/>
          </w:tcPr>
          <w:p w14:paraId="2F1BB607" w14:textId="77777777" w:rsidR="007D16C4" w:rsidRDefault="00000000">
            <w:pPr>
              <w:rPr>
                <w:sz w:val="22"/>
                <w:szCs w:val="22"/>
              </w:rPr>
            </w:pPr>
            <w:r>
              <w:rPr>
                <w:sz w:val="22"/>
                <w:szCs w:val="22"/>
              </w:rPr>
              <w:t>NACUBO Function</w:t>
            </w:r>
          </w:p>
        </w:tc>
        <w:tc>
          <w:tcPr>
            <w:tcW w:w="5295" w:type="dxa"/>
          </w:tcPr>
          <w:p w14:paraId="5522EFED" w14:textId="6A6EA63C" w:rsidR="007D16C4" w:rsidRDefault="00000000">
            <w:pPr>
              <w:rPr>
                <w:sz w:val="22"/>
                <w:szCs w:val="22"/>
              </w:rPr>
            </w:pPr>
            <w:r>
              <w:rPr>
                <w:sz w:val="22"/>
                <w:szCs w:val="22"/>
              </w:rPr>
              <w:t>Classifies expenses according to the purpose for which costs are incurred to create a standard reporting structure for Financial Statements.  (Instruction, Institutional Support, etc</w:t>
            </w:r>
            <w:r w:rsidR="006B403D">
              <w:rPr>
                <w:sz w:val="22"/>
                <w:szCs w:val="22"/>
              </w:rPr>
              <w:t xml:space="preserve">.) </w:t>
            </w:r>
            <w:r w:rsidRPr="006B403D">
              <w:rPr>
                <w:i/>
                <w:iCs/>
                <w:sz w:val="22"/>
                <w:szCs w:val="22"/>
              </w:rPr>
              <w:t xml:space="preserve">This is a related </w:t>
            </w:r>
            <w:proofErr w:type="spellStart"/>
            <w:r w:rsidRPr="006B403D">
              <w:rPr>
                <w:i/>
                <w:iCs/>
                <w:sz w:val="22"/>
                <w:szCs w:val="22"/>
              </w:rPr>
              <w:t>worktag</w:t>
            </w:r>
            <w:proofErr w:type="spellEnd"/>
            <w:r w:rsidRPr="006B403D">
              <w:rPr>
                <w:i/>
                <w:iCs/>
                <w:sz w:val="22"/>
                <w:szCs w:val="22"/>
              </w:rPr>
              <w:t>.</w:t>
            </w:r>
          </w:p>
        </w:tc>
        <w:tc>
          <w:tcPr>
            <w:tcW w:w="1590" w:type="dxa"/>
          </w:tcPr>
          <w:p w14:paraId="385B3895" w14:textId="77777777" w:rsidR="007D16C4" w:rsidRDefault="00000000">
            <w:pPr>
              <w:rPr>
                <w:sz w:val="22"/>
                <w:szCs w:val="22"/>
              </w:rPr>
            </w:pPr>
            <w:r>
              <w:rPr>
                <w:sz w:val="22"/>
                <w:szCs w:val="22"/>
              </w:rPr>
              <w:t>Alpha</w:t>
            </w:r>
          </w:p>
        </w:tc>
      </w:tr>
      <w:tr w:rsidR="007D16C4" w14:paraId="7B725F6F" w14:textId="77777777">
        <w:trPr>
          <w:cantSplit/>
        </w:trPr>
        <w:tc>
          <w:tcPr>
            <w:tcW w:w="510" w:type="dxa"/>
            <w:tcBorders>
              <w:top w:val="nil"/>
              <w:left w:val="nil"/>
              <w:bottom w:val="nil"/>
            </w:tcBorders>
          </w:tcPr>
          <w:p w14:paraId="0BAD5A2A" w14:textId="77777777" w:rsidR="007D16C4" w:rsidRDefault="007D16C4">
            <w:pPr>
              <w:rPr>
                <w:b/>
                <w:sz w:val="22"/>
                <w:szCs w:val="22"/>
              </w:rPr>
            </w:pPr>
          </w:p>
        </w:tc>
        <w:tc>
          <w:tcPr>
            <w:tcW w:w="1425" w:type="dxa"/>
          </w:tcPr>
          <w:p w14:paraId="1468A4F9" w14:textId="77777777" w:rsidR="007D16C4" w:rsidRDefault="00000000">
            <w:pPr>
              <w:rPr>
                <w:sz w:val="22"/>
                <w:szCs w:val="22"/>
              </w:rPr>
            </w:pPr>
            <w:r>
              <w:rPr>
                <w:sz w:val="22"/>
                <w:szCs w:val="22"/>
              </w:rPr>
              <w:t>Functional Expense</w:t>
            </w:r>
          </w:p>
        </w:tc>
        <w:tc>
          <w:tcPr>
            <w:tcW w:w="5295" w:type="dxa"/>
          </w:tcPr>
          <w:p w14:paraId="0D8DA247" w14:textId="31EC3945" w:rsidR="007D16C4" w:rsidRDefault="00000000">
            <w:pPr>
              <w:rPr>
                <w:sz w:val="22"/>
                <w:szCs w:val="22"/>
              </w:rPr>
            </w:pPr>
            <w:r>
              <w:rPr>
                <w:sz w:val="22"/>
                <w:szCs w:val="22"/>
              </w:rPr>
              <w:t>Classifies expenses according to their functional classification.  (Programs, Management &amp; General, etc</w:t>
            </w:r>
            <w:r w:rsidR="006B403D">
              <w:rPr>
                <w:sz w:val="22"/>
                <w:szCs w:val="22"/>
              </w:rPr>
              <w:t>.</w:t>
            </w:r>
            <w:r>
              <w:rPr>
                <w:sz w:val="22"/>
                <w:szCs w:val="22"/>
              </w:rPr>
              <w:t xml:space="preserve">) </w:t>
            </w:r>
            <w:r w:rsidRPr="006B403D">
              <w:rPr>
                <w:i/>
                <w:iCs/>
                <w:sz w:val="22"/>
                <w:szCs w:val="22"/>
              </w:rPr>
              <w:t xml:space="preserve">This is a related </w:t>
            </w:r>
            <w:proofErr w:type="spellStart"/>
            <w:r w:rsidRPr="006B403D">
              <w:rPr>
                <w:i/>
                <w:iCs/>
                <w:sz w:val="22"/>
                <w:szCs w:val="22"/>
              </w:rPr>
              <w:t>worktag</w:t>
            </w:r>
            <w:proofErr w:type="spellEnd"/>
            <w:r w:rsidRPr="006B403D">
              <w:rPr>
                <w:i/>
                <w:iCs/>
                <w:sz w:val="22"/>
                <w:szCs w:val="22"/>
              </w:rPr>
              <w:t>.</w:t>
            </w:r>
          </w:p>
        </w:tc>
        <w:tc>
          <w:tcPr>
            <w:tcW w:w="1590" w:type="dxa"/>
          </w:tcPr>
          <w:p w14:paraId="0D972BA7" w14:textId="77777777" w:rsidR="007D16C4" w:rsidRDefault="00000000">
            <w:pPr>
              <w:rPr>
                <w:sz w:val="22"/>
                <w:szCs w:val="22"/>
              </w:rPr>
            </w:pPr>
            <w:r>
              <w:rPr>
                <w:sz w:val="22"/>
                <w:szCs w:val="22"/>
              </w:rPr>
              <w:t>Alpha</w:t>
            </w:r>
          </w:p>
        </w:tc>
      </w:tr>
      <w:tr w:rsidR="007D16C4" w14:paraId="5242A6B2" w14:textId="77777777">
        <w:trPr>
          <w:cantSplit/>
        </w:trPr>
        <w:tc>
          <w:tcPr>
            <w:tcW w:w="510" w:type="dxa"/>
            <w:tcBorders>
              <w:top w:val="nil"/>
              <w:left w:val="nil"/>
              <w:bottom w:val="nil"/>
            </w:tcBorders>
          </w:tcPr>
          <w:p w14:paraId="6DC4273F" w14:textId="77777777" w:rsidR="007D16C4" w:rsidRDefault="007D16C4">
            <w:pPr>
              <w:rPr>
                <w:b/>
                <w:sz w:val="22"/>
                <w:szCs w:val="22"/>
              </w:rPr>
            </w:pPr>
          </w:p>
        </w:tc>
        <w:tc>
          <w:tcPr>
            <w:tcW w:w="1425" w:type="dxa"/>
          </w:tcPr>
          <w:p w14:paraId="19229AE5" w14:textId="77777777" w:rsidR="007D16C4" w:rsidRDefault="00000000">
            <w:pPr>
              <w:rPr>
                <w:sz w:val="22"/>
                <w:szCs w:val="22"/>
              </w:rPr>
            </w:pPr>
            <w:r>
              <w:rPr>
                <w:sz w:val="22"/>
                <w:szCs w:val="22"/>
              </w:rPr>
              <w:t>Location</w:t>
            </w:r>
          </w:p>
        </w:tc>
        <w:tc>
          <w:tcPr>
            <w:tcW w:w="5295" w:type="dxa"/>
          </w:tcPr>
          <w:p w14:paraId="5F9CF22B" w14:textId="77777777" w:rsidR="007D16C4" w:rsidRDefault="00000000">
            <w:pPr>
              <w:rPr>
                <w:sz w:val="22"/>
                <w:szCs w:val="22"/>
              </w:rPr>
            </w:pPr>
            <w:r>
              <w:rPr>
                <w:sz w:val="22"/>
                <w:szCs w:val="22"/>
              </w:rPr>
              <w:t>An optional code used to associate a physical location with a financial transaction.  Primarily used to track fixed assets but also used for other situations such as segregating data by individual residence halls.</w:t>
            </w:r>
          </w:p>
        </w:tc>
        <w:tc>
          <w:tcPr>
            <w:tcW w:w="1590" w:type="dxa"/>
          </w:tcPr>
          <w:p w14:paraId="2303578E" w14:textId="77777777" w:rsidR="007D16C4" w:rsidRDefault="00000000">
            <w:pPr>
              <w:rPr>
                <w:sz w:val="22"/>
                <w:szCs w:val="22"/>
              </w:rPr>
            </w:pPr>
            <w:r>
              <w:rPr>
                <w:sz w:val="22"/>
                <w:szCs w:val="22"/>
              </w:rPr>
              <w:t>Alpha</w:t>
            </w:r>
          </w:p>
        </w:tc>
      </w:tr>
    </w:tbl>
    <w:p w14:paraId="6201D8C6" w14:textId="77777777" w:rsidR="007D16C4" w:rsidRDefault="007D16C4">
      <w:pPr>
        <w:rPr>
          <w:sz w:val="22"/>
          <w:szCs w:val="22"/>
        </w:rPr>
      </w:pPr>
    </w:p>
    <w:p w14:paraId="7BE60329" w14:textId="77777777" w:rsidR="007D16C4" w:rsidRDefault="007D16C4">
      <w:pPr>
        <w:rPr>
          <w:sz w:val="22"/>
          <w:szCs w:val="22"/>
        </w:rPr>
      </w:pPr>
    </w:p>
    <w:p w14:paraId="421436ED" w14:textId="77777777" w:rsidR="007D16C4" w:rsidRDefault="00000000">
      <w:pPr>
        <w:rPr>
          <w:sz w:val="22"/>
          <w:szCs w:val="22"/>
        </w:rPr>
      </w:pPr>
      <w:r>
        <w:rPr>
          <w:sz w:val="22"/>
          <w:szCs w:val="22"/>
        </w:rPr>
        <w:t>Financial transactions to expense ledger accounts (accounts starting with a 6, 7, or 8) require a spend category.  Financial transactions to revenue ledger accounts (accounts starting with a 5) require a revenue category.</w:t>
      </w:r>
    </w:p>
    <w:p w14:paraId="1C8C05D4" w14:textId="77777777" w:rsidR="007D16C4" w:rsidRDefault="007D16C4">
      <w:pPr>
        <w:rPr>
          <w:sz w:val="22"/>
          <w:szCs w:val="22"/>
        </w:rPr>
      </w:pPr>
    </w:p>
    <w:p w14:paraId="42C866CA" w14:textId="77777777" w:rsidR="007D16C4" w:rsidRDefault="00000000">
      <w:pPr>
        <w:pStyle w:val="Heading2"/>
      </w:pPr>
      <w:bookmarkStart w:id="27" w:name="_Toc164416133"/>
      <w:r w:rsidRPr="004D1B22">
        <w:t>Workday Custom Validations</w:t>
      </w:r>
      <w:bookmarkEnd w:id="27"/>
    </w:p>
    <w:p w14:paraId="1D1C25E2" w14:textId="77777777" w:rsidR="007D16C4" w:rsidRDefault="00000000">
      <w:pPr>
        <w:rPr>
          <w:sz w:val="22"/>
          <w:szCs w:val="22"/>
        </w:rPr>
      </w:pPr>
      <w:r>
        <w:rPr>
          <w:sz w:val="22"/>
          <w:szCs w:val="22"/>
        </w:rPr>
        <w:t>Custom validations can be created to trigger a transaction validation and prevent errors on financial transactions.  Custom validations vary by transaction type.  Custom validations do the following:</w:t>
      </w:r>
    </w:p>
    <w:p w14:paraId="5BE6020D" w14:textId="77777777" w:rsidR="007D16C4" w:rsidRDefault="00000000">
      <w:pPr>
        <w:numPr>
          <w:ilvl w:val="0"/>
          <w:numId w:val="13"/>
        </w:numPr>
        <w:pBdr>
          <w:top w:val="nil"/>
          <w:left w:val="nil"/>
          <w:bottom w:val="nil"/>
          <w:right w:val="nil"/>
          <w:between w:val="nil"/>
        </w:pBdr>
        <w:rPr>
          <w:color w:val="000000"/>
          <w:sz w:val="22"/>
          <w:szCs w:val="22"/>
        </w:rPr>
      </w:pPr>
      <w:r>
        <w:rPr>
          <w:color w:val="000000"/>
          <w:sz w:val="22"/>
          <w:szCs w:val="22"/>
        </w:rPr>
        <w:t>Alert transaction approvers to conditions that need more careful review.</w:t>
      </w:r>
    </w:p>
    <w:p w14:paraId="21E99A58" w14:textId="77777777" w:rsidR="007D16C4" w:rsidRDefault="00000000">
      <w:pPr>
        <w:numPr>
          <w:ilvl w:val="0"/>
          <w:numId w:val="13"/>
        </w:numPr>
        <w:pBdr>
          <w:top w:val="nil"/>
          <w:left w:val="nil"/>
          <w:bottom w:val="nil"/>
          <w:right w:val="nil"/>
          <w:between w:val="nil"/>
        </w:pBdr>
        <w:rPr>
          <w:color w:val="000000"/>
          <w:sz w:val="22"/>
          <w:szCs w:val="22"/>
        </w:rPr>
      </w:pPr>
      <w:r>
        <w:rPr>
          <w:color w:val="000000"/>
          <w:sz w:val="22"/>
          <w:szCs w:val="22"/>
        </w:rPr>
        <w:t>Display warning or error messages when workers create a transaction that meets the conditions for the validations.</w:t>
      </w:r>
    </w:p>
    <w:p w14:paraId="19D2F1D8" w14:textId="77777777" w:rsidR="007D16C4" w:rsidRDefault="00000000">
      <w:pPr>
        <w:numPr>
          <w:ilvl w:val="0"/>
          <w:numId w:val="13"/>
        </w:numPr>
        <w:pBdr>
          <w:top w:val="nil"/>
          <w:left w:val="nil"/>
          <w:bottom w:val="nil"/>
          <w:right w:val="nil"/>
          <w:between w:val="nil"/>
        </w:pBdr>
        <w:rPr>
          <w:color w:val="000000"/>
          <w:sz w:val="22"/>
          <w:szCs w:val="22"/>
        </w:rPr>
      </w:pPr>
      <w:r>
        <w:rPr>
          <w:color w:val="000000"/>
          <w:sz w:val="22"/>
          <w:szCs w:val="22"/>
        </w:rPr>
        <w:t>Prevent workers from submitting invalid transactions until they resolve an error.</w:t>
      </w:r>
    </w:p>
    <w:p w14:paraId="4C94B712" w14:textId="77777777" w:rsidR="007D16C4" w:rsidRDefault="007D16C4">
      <w:pPr>
        <w:pBdr>
          <w:top w:val="nil"/>
          <w:left w:val="nil"/>
          <w:bottom w:val="nil"/>
          <w:right w:val="nil"/>
          <w:between w:val="nil"/>
        </w:pBdr>
        <w:ind w:left="720"/>
        <w:rPr>
          <w:color w:val="000000"/>
          <w:sz w:val="22"/>
          <w:szCs w:val="22"/>
        </w:rPr>
      </w:pPr>
    </w:p>
    <w:p w14:paraId="004011F2" w14:textId="77777777" w:rsidR="007D16C4" w:rsidRDefault="00000000">
      <w:pPr>
        <w:rPr>
          <w:sz w:val="22"/>
          <w:szCs w:val="22"/>
        </w:rPr>
      </w:pPr>
      <w:r>
        <w:rPr>
          <w:sz w:val="22"/>
          <w:szCs w:val="22"/>
        </w:rPr>
        <w:t>The following are examples of custom validations that exist on financial transaction processing.</w:t>
      </w:r>
    </w:p>
    <w:p w14:paraId="34FD33AD" w14:textId="77777777" w:rsidR="007D16C4" w:rsidRDefault="00000000">
      <w:pPr>
        <w:numPr>
          <w:ilvl w:val="0"/>
          <w:numId w:val="14"/>
        </w:numPr>
        <w:pBdr>
          <w:top w:val="nil"/>
          <w:left w:val="nil"/>
          <w:bottom w:val="nil"/>
          <w:right w:val="nil"/>
          <w:between w:val="nil"/>
        </w:pBdr>
        <w:rPr>
          <w:color w:val="000000"/>
          <w:sz w:val="22"/>
          <w:szCs w:val="22"/>
        </w:rPr>
      </w:pPr>
      <w:r>
        <w:rPr>
          <w:color w:val="000000"/>
          <w:sz w:val="22"/>
          <w:szCs w:val="22"/>
        </w:rPr>
        <w:t>Attachment is required.</w:t>
      </w:r>
    </w:p>
    <w:p w14:paraId="70B4479E" w14:textId="77777777" w:rsidR="007D16C4" w:rsidRDefault="00000000">
      <w:pPr>
        <w:numPr>
          <w:ilvl w:val="0"/>
          <w:numId w:val="14"/>
        </w:numPr>
        <w:pBdr>
          <w:top w:val="nil"/>
          <w:left w:val="nil"/>
          <w:bottom w:val="nil"/>
          <w:right w:val="nil"/>
          <w:between w:val="nil"/>
        </w:pBdr>
        <w:rPr>
          <w:color w:val="000000"/>
          <w:sz w:val="22"/>
          <w:szCs w:val="22"/>
        </w:rPr>
      </w:pPr>
      <w:r>
        <w:rPr>
          <w:color w:val="000000"/>
          <w:sz w:val="22"/>
          <w:szCs w:val="22"/>
        </w:rPr>
        <w:t>Revenue category is required on revenue accounts.</w:t>
      </w:r>
    </w:p>
    <w:p w14:paraId="4F2C6378" w14:textId="77777777" w:rsidR="007D16C4" w:rsidRDefault="00000000">
      <w:pPr>
        <w:numPr>
          <w:ilvl w:val="0"/>
          <w:numId w:val="14"/>
        </w:numPr>
        <w:pBdr>
          <w:top w:val="nil"/>
          <w:left w:val="nil"/>
          <w:bottom w:val="nil"/>
          <w:right w:val="nil"/>
          <w:between w:val="nil"/>
        </w:pBdr>
        <w:rPr>
          <w:color w:val="000000"/>
          <w:sz w:val="22"/>
          <w:szCs w:val="22"/>
        </w:rPr>
      </w:pPr>
      <w:r>
        <w:rPr>
          <w:color w:val="000000"/>
          <w:sz w:val="22"/>
          <w:szCs w:val="22"/>
        </w:rPr>
        <w:t>Expense category is required on expense accounts.</w:t>
      </w:r>
    </w:p>
    <w:p w14:paraId="74F0E229" w14:textId="77777777" w:rsidR="007D16C4" w:rsidRDefault="00000000">
      <w:pPr>
        <w:numPr>
          <w:ilvl w:val="0"/>
          <w:numId w:val="14"/>
        </w:numPr>
        <w:pBdr>
          <w:top w:val="nil"/>
          <w:left w:val="nil"/>
          <w:bottom w:val="nil"/>
          <w:right w:val="nil"/>
          <w:between w:val="nil"/>
        </w:pBdr>
        <w:rPr>
          <w:color w:val="000000"/>
          <w:sz w:val="22"/>
          <w:szCs w:val="22"/>
        </w:rPr>
      </w:pPr>
      <w:r>
        <w:rPr>
          <w:color w:val="000000"/>
          <w:sz w:val="22"/>
          <w:szCs w:val="22"/>
        </w:rPr>
        <w:t>Memo is required.</w:t>
      </w:r>
    </w:p>
    <w:p w14:paraId="58212A7E" w14:textId="77777777" w:rsidR="007D16C4" w:rsidRDefault="00000000">
      <w:pPr>
        <w:numPr>
          <w:ilvl w:val="0"/>
          <w:numId w:val="14"/>
        </w:numPr>
        <w:pBdr>
          <w:top w:val="nil"/>
          <w:left w:val="nil"/>
          <w:bottom w:val="nil"/>
          <w:right w:val="nil"/>
          <w:between w:val="nil"/>
        </w:pBdr>
        <w:rPr>
          <w:color w:val="000000"/>
          <w:sz w:val="22"/>
          <w:szCs w:val="22"/>
        </w:rPr>
      </w:pPr>
      <w:r>
        <w:rPr>
          <w:color w:val="000000"/>
          <w:sz w:val="22"/>
          <w:szCs w:val="22"/>
        </w:rPr>
        <w:t xml:space="preserve">Contains inactive </w:t>
      </w:r>
      <w:proofErr w:type="spellStart"/>
      <w:r>
        <w:rPr>
          <w:color w:val="000000"/>
          <w:sz w:val="22"/>
          <w:szCs w:val="22"/>
        </w:rPr>
        <w:t>worktags</w:t>
      </w:r>
      <w:proofErr w:type="spellEnd"/>
      <w:r>
        <w:rPr>
          <w:color w:val="000000"/>
          <w:sz w:val="22"/>
          <w:szCs w:val="22"/>
        </w:rPr>
        <w:t>.</w:t>
      </w:r>
    </w:p>
    <w:p w14:paraId="0B67F752" w14:textId="723860CA" w:rsidR="007D16C4" w:rsidRDefault="00000000">
      <w:pPr>
        <w:numPr>
          <w:ilvl w:val="0"/>
          <w:numId w:val="14"/>
        </w:numPr>
        <w:pBdr>
          <w:top w:val="nil"/>
          <w:left w:val="nil"/>
          <w:bottom w:val="nil"/>
          <w:right w:val="nil"/>
          <w:between w:val="nil"/>
        </w:pBdr>
        <w:rPr>
          <w:color w:val="000000"/>
          <w:sz w:val="22"/>
          <w:szCs w:val="22"/>
        </w:rPr>
      </w:pPr>
      <w:r>
        <w:rPr>
          <w:color w:val="000000"/>
          <w:sz w:val="22"/>
          <w:szCs w:val="22"/>
        </w:rPr>
        <w:t xml:space="preserve">Driver </w:t>
      </w:r>
      <w:proofErr w:type="spellStart"/>
      <w:r w:rsidR="004D1B22">
        <w:rPr>
          <w:color w:val="000000"/>
          <w:sz w:val="22"/>
          <w:szCs w:val="22"/>
        </w:rPr>
        <w:t>w</w:t>
      </w:r>
      <w:r>
        <w:rPr>
          <w:color w:val="000000"/>
          <w:sz w:val="22"/>
          <w:szCs w:val="22"/>
        </w:rPr>
        <w:t>orktag</w:t>
      </w:r>
      <w:proofErr w:type="spellEnd"/>
      <w:r>
        <w:rPr>
          <w:color w:val="000000"/>
          <w:sz w:val="22"/>
          <w:szCs w:val="22"/>
        </w:rPr>
        <w:t xml:space="preserve"> is required.</w:t>
      </w:r>
    </w:p>
    <w:p w14:paraId="2E87CC92" w14:textId="1063FCE6" w:rsidR="007D16C4" w:rsidRDefault="00000000">
      <w:pPr>
        <w:numPr>
          <w:ilvl w:val="0"/>
          <w:numId w:val="14"/>
        </w:numPr>
        <w:pBdr>
          <w:top w:val="nil"/>
          <w:left w:val="nil"/>
          <w:bottom w:val="nil"/>
          <w:right w:val="nil"/>
          <w:between w:val="nil"/>
        </w:pBdr>
        <w:rPr>
          <w:color w:val="000000"/>
          <w:sz w:val="22"/>
          <w:szCs w:val="22"/>
        </w:rPr>
      </w:pPr>
      <w:r>
        <w:rPr>
          <w:color w:val="000000"/>
          <w:sz w:val="22"/>
          <w:szCs w:val="22"/>
        </w:rPr>
        <w:t>Receipt required for items &gt;$25</w:t>
      </w:r>
      <w:r w:rsidR="004D1B22">
        <w:rPr>
          <w:color w:val="000000"/>
          <w:sz w:val="22"/>
          <w:szCs w:val="22"/>
        </w:rPr>
        <w:t>.</w:t>
      </w:r>
    </w:p>
    <w:p w14:paraId="2ABFD754" w14:textId="77777777" w:rsidR="007D16C4" w:rsidRDefault="007D16C4">
      <w:pPr>
        <w:rPr>
          <w:sz w:val="22"/>
          <w:szCs w:val="22"/>
        </w:rPr>
      </w:pPr>
    </w:p>
    <w:p w14:paraId="1CB486A3" w14:textId="77777777" w:rsidR="007D16C4" w:rsidRDefault="00000000">
      <w:pPr>
        <w:pStyle w:val="Heading2"/>
      </w:pPr>
      <w:bookmarkStart w:id="28" w:name="_heading=h.lnxbz9" w:colFirst="0" w:colLast="0"/>
      <w:bookmarkStart w:id="29" w:name="_Toc164416134"/>
      <w:bookmarkEnd w:id="28"/>
      <w:r>
        <w:t>Basic Workday Financial Reports</w:t>
      </w:r>
      <w:bookmarkEnd w:id="29"/>
    </w:p>
    <w:p w14:paraId="549DDBE1" w14:textId="29601396" w:rsidR="007D16C4" w:rsidRDefault="00000000">
      <w:pPr>
        <w:rPr>
          <w:sz w:val="22"/>
          <w:szCs w:val="22"/>
        </w:rPr>
      </w:pPr>
      <w:r>
        <w:rPr>
          <w:sz w:val="22"/>
          <w:szCs w:val="22"/>
        </w:rPr>
        <w:t xml:space="preserve">Workday is delivered with a standard set of financial reports.  The various reports allow users to obtain data in varying levels of detail based on selection parameters (key values).  Common end-user forms and reports are </w:t>
      </w:r>
      <w:r w:rsidR="004D1B22">
        <w:rPr>
          <w:sz w:val="22"/>
          <w:szCs w:val="22"/>
        </w:rPr>
        <w:t>listed</w:t>
      </w:r>
      <w:r>
        <w:rPr>
          <w:sz w:val="22"/>
          <w:szCs w:val="22"/>
        </w:rPr>
        <w:t xml:space="preserve"> below: </w:t>
      </w:r>
    </w:p>
    <w:p w14:paraId="47091736" w14:textId="77777777" w:rsidR="007D16C4" w:rsidRDefault="007D16C4">
      <w:pPr>
        <w:rPr>
          <w:sz w:val="22"/>
          <w:szCs w:val="22"/>
        </w:rPr>
      </w:pPr>
    </w:p>
    <w:p w14:paraId="42CC4F9A" w14:textId="77777777" w:rsidR="007D16C4" w:rsidRDefault="00000000">
      <w:pPr>
        <w:widowControl w:val="0"/>
        <w:numPr>
          <w:ilvl w:val="0"/>
          <w:numId w:val="15"/>
        </w:numPr>
        <w:pBdr>
          <w:top w:val="nil"/>
          <w:left w:val="nil"/>
          <w:bottom w:val="nil"/>
          <w:right w:val="nil"/>
          <w:between w:val="nil"/>
        </w:pBdr>
        <w:rPr>
          <w:b/>
          <w:color w:val="000000"/>
          <w:sz w:val="22"/>
          <w:szCs w:val="22"/>
        </w:rPr>
      </w:pPr>
      <w:r>
        <w:rPr>
          <w:b/>
          <w:color w:val="000000"/>
          <w:sz w:val="22"/>
          <w:szCs w:val="22"/>
        </w:rPr>
        <w:t>Trial Balance</w:t>
      </w:r>
    </w:p>
    <w:p w14:paraId="3316B0BF" w14:textId="77777777" w:rsidR="007D16C4" w:rsidRDefault="00000000">
      <w:pPr>
        <w:widowControl w:val="0"/>
        <w:numPr>
          <w:ilvl w:val="0"/>
          <w:numId w:val="15"/>
        </w:numPr>
        <w:pBdr>
          <w:top w:val="nil"/>
          <w:left w:val="nil"/>
          <w:bottom w:val="nil"/>
          <w:right w:val="nil"/>
          <w:between w:val="nil"/>
        </w:pBdr>
        <w:rPr>
          <w:b/>
          <w:color w:val="000000"/>
          <w:sz w:val="22"/>
          <w:szCs w:val="22"/>
        </w:rPr>
      </w:pPr>
      <w:r>
        <w:rPr>
          <w:b/>
          <w:color w:val="000000"/>
          <w:sz w:val="22"/>
          <w:szCs w:val="22"/>
        </w:rPr>
        <w:t>Ledger Account Activity Summary</w:t>
      </w:r>
    </w:p>
    <w:p w14:paraId="08875526" w14:textId="77777777" w:rsidR="007D16C4" w:rsidRDefault="00000000">
      <w:pPr>
        <w:widowControl w:val="0"/>
        <w:numPr>
          <w:ilvl w:val="0"/>
          <w:numId w:val="15"/>
        </w:numPr>
        <w:pBdr>
          <w:top w:val="nil"/>
          <w:left w:val="nil"/>
          <w:bottom w:val="nil"/>
          <w:right w:val="nil"/>
          <w:between w:val="nil"/>
        </w:pBdr>
        <w:rPr>
          <w:b/>
          <w:color w:val="000000"/>
          <w:sz w:val="22"/>
          <w:szCs w:val="22"/>
        </w:rPr>
      </w:pPr>
      <w:r>
        <w:rPr>
          <w:b/>
          <w:color w:val="000000"/>
          <w:sz w:val="22"/>
          <w:szCs w:val="22"/>
        </w:rPr>
        <w:t>Ledger Account Activity Summary by Source</w:t>
      </w:r>
    </w:p>
    <w:p w14:paraId="4ADA4A67" w14:textId="77777777" w:rsidR="007D16C4" w:rsidRDefault="00000000">
      <w:pPr>
        <w:widowControl w:val="0"/>
        <w:numPr>
          <w:ilvl w:val="0"/>
          <w:numId w:val="15"/>
        </w:numPr>
        <w:pBdr>
          <w:top w:val="nil"/>
          <w:left w:val="nil"/>
          <w:bottom w:val="nil"/>
          <w:right w:val="nil"/>
          <w:between w:val="nil"/>
        </w:pBdr>
        <w:rPr>
          <w:b/>
          <w:color w:val="000000"/>
          <w:sz w:val="22"/>
          <w:szCs w:val="22"/>
        </w:rPr>
      </w:pPr>
      <w:r>
        <w:rPr>
          <w:b/>
          <w:color w:val="000000"/>
          <w:sz w:val="22"/>
          <w:szCs w:val="22"/>
        </w:rPr>
        <w:t>CR FIN Ledger Account Journal Lines by Period</w:t>
      </w:r>
    </w:p>
    <w:p w14:paraId="336522B7" w14:textId="77777777" w:rsidR="007D16C4" w:rsidRDefault="00000000">
      <w:pPr>
        <w:widowControl w:val="0"/>
        <w:numPr>
          <w:ilvl w:val="0"/>
          <w:numId w:val="15"/>
        </w:numPr>
        <w:pBdr>
          <w:top w:val="nil"/>
          <w:left w:val="nil"/>
          <w:bottom w:val="nil"/>
          <w:right w:val="nil"/>
          <w:between w:val="nil"/>
        </w:pBdr>
        <w:rPr>
          <w:b/>
          <w:color w:val="000000"/>
          <w:sz w:val="22"/>
          <w:szCs w:val="22"/>
        </w:rPr>
      </w:pPr>
      <w:r>
        <w:rPr>
          <w:b/>
          <w:color w:val="000000"/>
          <w:sz w:val="22"/>
          <w:szCs w:val="22"/>
        </w:rPr>
        <w:t>CR Supplier Invoice Line Reconciliation</w:t>
      </w:r>
    </w:p>
    <w:p w14:paraId="3F736C24" w14:textId="77777777" w:rsidR="004D1B22" w:rsidRDefault="00000000" w:rsidP="004D1B22">
      <w:pPr>
        <w:widowControl w:val="0"/>
        <w:numPr>
          <w:ilvl w:val="0"/>
          <w:numId w:val="15"/>
        </w:numPr>
        <w:pBdr>
          <w:top w:val="nil"/>
          <w:left w:val="nil"/>
          <w:bottom w:val="nil"/>
          <w:right w:val="nil"/>
          <w:between w:val="nil"/>
        </w:pBdr>
        <w:rPr>
          <w:b/>
          <w:color w:val="000000"/>
          <w:sz w:val="22"/>
          <w:szCs w:val="22"/>
        </w:rPr>
      </w:pPr>
      <w:r>
        <w:rPr>
          <w:b/>
          <w:color w:val="000000"/>
          <w:sz w:val="22"/>
          <w:szCs w:val="22"/>
        </w:rPr>
        <w:t>Ledger Detail</w:t>
      </w:r>
    </w:p>
    <w:p w14:paraId="42F2F473" w14:textId="77777777" w:rsidR="004D1B22" w:rsidRDefault="004D1B22" w:rsidP="004D1B22">
      <w:pPr>
        <w:widowControl w:val="0"/>
        <w:pBdr>
          <w:top w:val="nil"/>
          <w:left w:val="nil"/>
          <w:bottom w:val="nil"/>
          <w:right w:val="nil"/>
          <w:between w:val="nil"/>
        </w:pBdr>
        <w:ind w:left="360"/>
        <w:rPr>
          <w:b/>
          <w:color w:val="000000"/>
          <w:sz w:val="22"/>
          <w:szCs w:val="22"/>
        </w:rPr>
      </w:pPr>
    </w:p>
    <w:p w14:paraId="64443487" w14:textId="77777777" w:rsidR="004D1B22" w:rsidRDefault="004D1B22" w:rsidP="004D1B22">
      <w:pPr>
        <w:widowControl w:val="0"/>
        <w:pBdr>
          <w:top w:val="nil"/>
          <w:left w:val="nil"/>
          <w:bottom w:val="nil"/>
          <w:right w:val="nil"/>
          <w:between w:val="nil"/>
        </w:pBdr>
        <w:ind w:left="360"/>
        <w:rPr>
          <w:b/>
          <w:color w:val="000000"/>
          <w:sz w:val="22"/>
          <w:szCs w:val="22"/>
        </w:rPr>
      </w:pPr>
    </w:p>
    <w:p w14:paraId="449688AA" w14:textId="77777777" w:rsidR="004D1B22" w:rsidRDefault="004D1B22" w:rsidP="004D1B22">
      <w:pPr>
        <w:widowControl w:val="0"/>
        <w:pBdr>
          <w:top w:val="nil"/>
          <w:left w:val="nil"/>
          <w:bottom w:val="nil"/>
          <w:right w:val="nil"/>
          <w:between w:val="nil"/>
        </w:pBdr>
        <w:ind w:left="360"/>
        <w:rPr>
          <w:b/>
          <w:color w:val="000000"/>
          <w:sz w:val="22"/>
          <w:szCs w:val="22"/>
        </w:rPr>
      </w:pPr>
    </w:p>
    <w:p w14:paraId="488E1291" w14:textId="131CEAC8" w:rsidR="004D1B22" w:rsidRPr="0061187E" w:rsidRDefault="004D1B22" w:rsidP="0061187E">
      <w:pPr>
        <w:rPr>
          <w:b/>
          <w:bCs/>
        </w:rPr>
      </w:pPr>
      <w:r w:rsidRPr="0061187E">
        <w:rPr>
          <w:b/>
          <w:bCs/>
        </w:rPr>
        <w:lastRenderedPageBreak/>
        <w:t>Trial Balance</w:t>
      </w:r>
    </w:p>
    <w:p w14:paraId="285CECC7" w14:textId="45F0090F" w:rsidR="007D16C4" w:rsidRPr="004D1B22" w:rsidRDefault="004D1B22" w:rsidP="004D1B22">
      <w:pPr>
        <w:widowControl w:val="0"/>
        <w:pBdr>
          <w:top w:val="nil"/>
          <w:left w:val="nil"/>
          <w:bottom w:val="nil"/>
          <w:right w:val="nil"/>
          <w:between w:val="nil"/>
        </w:pBdr>
        <w:rPr>
          <w:b/>
          <w:color w:val="000000"/>
          <w:sz w:val="22"/>
          <w:szCs w:val="22"/>
        </w:rPr>
      </w:pPr>
      <w:r>
        <w:rPr>
          <w:sz w:val="22"/>
          <w:szCs w:val="22"/>
        </w:rPr>
        <w:t>The trial balance displays</w:t>
      </w:r>
      <w:r w:rsidRPr="004D1B22">
        <w:rPr>
          <w:sz w:val="22"/>
          <w:szCs w:val="22"/>
        </w:rPr>
        <w:t xml:space="preserve"> ledger account balances for selected parameters. The report lists ledger account, up to </w:t>
      </w:r>
      <w:r>
        <w:rPr>
          <w:sz w:val="22"/>
          <w:szCs w:val="22"/>
        </w:rPr>
        <w:t>two</w:t>
      </w:r>
      <w:r w:rsidRPr="004D1B22">
        <w:rPr>
          <w:sz w:val="22"/>
          <w:szCs w:val="22"/>
        </w:rPr>
        <w:t xml:space="preserve"> additional </w:t>
      </w:r>
      <w:proofErr w:type="spellStart"/>
      <w:r w:rsidRPr="004D1B22">
        <w:rPr>
          <w:sz w:val="22"/>
          <w:szCs w:val="22"/>
        </w:rPr>
        <w:t>worktags</w:t>
      </w:r>
      <w:proofErr w:type="spellEnd"/>
      <w:r w:rsidRPr="004D1B22">
        <w:rPr>
          <w:sz w:val="22"/>
          <w:szCs w:val="22"/>
        </w:rPr>
        <w:t xml:space="preserve"> selected in parameters, beginning balance, total debit amount for reporting period, total credit amount for reporting period, and ending balance for reporting period. </w:t>
      </w:r>
    </w:p>
    <w:p w14:paraId="0FF44585" w14:textId="77777777" w:rsidR="007D16C4" w:rsidRDefault="007D16C4">
      <w:pPr>
        <w:keepNext/>
        <w:rPr>
          <w:sz w:val="22"/>
          <w:szCs w:val="22"/>
        </w:rPr>
      </w:pPr>
    </w:p>
    <w:p w14:paraId="291BADC6" w14:textId="77777777" w:rsidR="007D16C4" w:rsidRDefault="00000000">
      <w:pPr>
        <w:keepNext/>
        <w:widowControl w:val="0"/>
        <w:rPr>
          <w:sz w:val="22"/>
          <w:szCs w:val="22"/>
        </w:rPr>
      </w:pPr>
      <w:r>
        <w:rPr>
          <w:noProof/>
        </w:rPr>
        <w:drawing>
          <wp:inline distT="0" distB="0" distL="0" distR="0" wp14:anchorId="610ACB8F" wp14:editId="763011A6">
            <wp:extent cx="6124575" cy="3248397"/>
            <wp:effectExtent l="0" t="0" r="0" b="0"/>
            <wp:docPr id="42" name="image3.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omputer&#10;&#10;Description automatically generated"/>
                    <pic:cNvPicPr preferRelativeResize="0"/>
                  </pic:nvPicPr>
                  <pic:blipFill>
                    <a:blip r:embed="rId10"/>
                    <a:srcRect/>
                    <a:stretch>
                      <a:fillRect/>
                    </a:stretch>
                  </pic:blipFill>
                  <pic:spPr>
                    <a:xfrm>
                      <a:off x="0" y="0"/>
                      <a:ext cx="6124575" cy="3248397"/>
                    </a:xfrm>
                    <a:prstGeom prst="rect">
                      <a:avLst/>
                    </a:prstGeom>
                    <a:ln/>
                  </pic:spPr>
                </pic:pic>
              </a:graphicData>
            </a:graphic>
          </wp:inline>
        </w:drawing>
      </w:r>
    </w:p>
    <w:p w14:paraId="25E65016" w14:textId="77777777" w:rsidR="007D16C4" w:rsidRDefault="007D16C4">
      <w:pPr>
        <w:keepNext/>
        <w:widowControl w:val="0"/>
        <w:rPr>
          <w:sz w:val="22"/>
          <w:szCs w:val="22"/>
        </w:rPr>
      </w:pPr>
    </w:p>
    <w:p w14:paraId="0F9B1697" w14:textId="77777777" w:rsidR="007D16C4" w:rsidRPr="0061187E" w:rsidRDefault="00000000" w:rsidP="0061187E">
      <w:pPr>
        <w:rPr>
          <w:b/>
          <w:bCs/>
        </w:rPr>
      </w:pPr>
      <w:r w:rsidRPr="0061187E">
        <w:rPr>
          <w:b/>
          <w:bCs/>
        </w:rPr>
        <w:t>Ledger Account Activity Summary</w:t>
      </w:r>
    </w:p>
    <w:p w14:paraId="4BBE53FB" w14:textId="3014E195" w:rsidR="007D16C4" w:rsidRDefault="00325EBB">
      <w:pPr>
        <w:keepNext/>
        <w:widowControl w:val="0"/>
        <w:rPr>
          <w:b/>
          <w:sz w:val="22"/>
          <w:szCs w:val="22"/>
        </w:rPr>
      </w:pPr>
      <w:r>
        <w:rPr>
          <w:sz w:val="22"/>
          <w:szCs w:val="22"/>
        </w:rPr>
        <w:t xml:space="preserve">This report displays each ledger account, based on prompts, and its debit, credit, and net amounts.  </w:t>
      </w:r>
      <w:r w:rsidR="004D1B22">
        <w:rPr>
          <w:sz w:val="22"/>
          <w:szCs w:val="22"/>
        </w:rPr>
        <w:t>Further, the end user</w:t>
      </w:r>
      <w:r>
        <w:rPr>
          <w:sz w:val="22"/>
          <w:szCs w:val="22"/>
        </w:rPr>
        <w:t xml:space="preserve"> can drill into the net amount to see journal entry details.</w:t>
      </w:r>
    </w:p>
    <w:p w14:paraId="5FA895B4" w14:textId="77777777" w:rsidR="007D16C4" w:rsidRDefault="007D16C4">
      <w:pPr>
        <w:keepNext/>
        <w:rPr>
          <w:sz w:val="22"/>
          <w:szCs w:val="22"/>
        </w:rPr>
      </w:pPr>
    </w:p>
    <w:p w14:paraId="61840C34" w14:textId="77777777" w:rsidR="007D16C4" w:rsidRDefault="00000000">
      <w:pPr>
        <w:rPr>
          <w:sz w:val="22"/>
          <w:szCs w:val="22"/>
        </w:rPr>
      </w:pPr>
      <w:r>
        <w:rPr>
          <w:noProof/>
        </w:rPr>
        <w:drawing>
          <wp:inline distT="0" distB="0" distL="0" distR="0" wp14:anchorId="2D22124E" wp14:editId="0F24FDB3">
            <wp:extent cx="5943600" cy="1885950"/>
            <wp:effectExtent l="0" t="0" r="0" b="0"/>
            <wp:docPr id="45" name="image9.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screenshot of a computer&#10;&#10;Description automatically generated"/>
                    <pic:cNvPicPr preferRelativeResize="0"/>
                  </pic:nvPicPr>
                  <pic:blipFill>
                    <a:blip r:embed="rId11"/>
                    <a:srcRect/>
                    <a:stretch>
                      <a:fillRect/>
                    </a:stretch>
                  </pic:blipFill>
                  <pic:spPr>
                    <a:xfrm>
                      <a:off x="0" y="0"/>
                      <a:ext cx="5943600" cy="1885950"/>
                    </a:xfrm>
                    <a:prstGeom prst="rect">
                      <a:avLst/>
                    </a:prstGeom>
                    <a:ln/>
                  </pic:spPr>
                </pic:pic>
              </a:graphicData>
            </a:graphic>
          </wp:inline>
        </w:drawing>
      </w:r>
    </w:p>
    <w:p w14:paraId="21D523B9" w14:textId="77777777" w:rsidR="007D16C4" w:rsidRDefault="007D16C4">
      <w:pPr>
        <w:rPr>
          <w:sz w:val="22"/>
          <w:szCs w:val="22"/>
        </w:rPr>
      </w:pPr>
    </w:p>
    <w:p w14:paraId="7BD8CA01" w14:textId="77777777" w:rsidR="0061187E" w:rsidRDefault="0061187E" w:rsidP="0061187E">
      <w:pPr>
        <w:rPr>
          <w:b/>
          <w:bCs/>
        </w:rPr>
      </w:pPr>
    </w:p>
    <w:p w14:paraId="616D654A" w14:textId="77777777" w:rsidR="0061187E" w:rsidRDefault="0061187E" w:rsidP="0061187E">
      <w:pPr>
        <w:rPr>
          <w:b/>
          <w:bCs/>
        </w:rPr>
      </w:pPr>
    </w:p>
    <w:p w14:paraId="1E4923DF" w14:textId="77777777" w:rsidR="0061187E" w:rsidRDefault="0061187E" w:rsidP="0061187E">
      <w:pPr>
        <w:rPr>
          <w:b/>
          <w:bCs/>
        </w:rPr>
      </w:pPr>
    </w:p>
    <w:p w14:paraId="3A60A280" w14:textId="77777777" w:rsidR="0061187E" w:rsidRDefault="0061187E" w:rsidP="0061187E">
      <w:pPr>
        <w:rPr>
          <w:b/>
          <w:bCs/>
        </w:rPr>
      </w:pPr>
    </w:p>
    <w:p w14:paraId="412F833F" w14:textId="77777777" w:rsidR="0061187E" w:rsidRDefault="0061187E" w:rsidP="0061187E">
      <w:pPr>
        <w:rPr>
          <w:b/>
          <w:bCs/>
        </w:rPr>
      </w:pPr>
    </w:p>
    <w:p w14:paraId="3DE6C967" w14:textId="77777777" w:rsidR="0061187E" w:rsidRDefault="0061187E" w:rsidP="0061187E">
      <w:pPr>
        <w:rPr>
          <w:b/>
          <w:bCs/>
        </w:rPr>
      </w:pPr>
    </w:p>
    <w:p w14:paraId="183129A8" w14:textId="77777777" w:rsidR="0061187E" w:rsidRDefault="0061187E" w:rsidP="0061187E">
      <w:pPr>
        <w:rPr>
          <w:b/>
          <w:bCs/>
        </w:rPr>
      </w:pPr>
    </w:p>
    <w:p w14:paraId="03A692FA" w14:textId="77777777" w:rsidR="0061187E" w:rsidRDefault="00000000" w:rsidP="0061187E">
      <w:pPr>
        <w:rPr>
          <w:b/>
          <w:bCs/>
        </w:rPr>
      </w:pPr>
      <w:r w:rsidRPr="0061187E">
        <w:rPr>
          <w:b/>
          <w:bCs/>
        </w:rPr>
        <w:lastRenderedPageBreak/>
        <w:t xml:space="preserve">Ledger Account Activity Summary </w:t>
      </w:r>
      <w:proofErr w:type="gramStart"/>
      <w:r w:rsidRPr="0061187E">
        <w:rPr>
          <w:b/>
          <w:bCs/>
        </w:rPr>
        <w:t>By</w:t>
      </w:r>
      <w:proofErr w:type="gramEnd"/>
      <w:r w:rsidRPr="0061187E">
        <w:rPr>
          <w:b/>
          <w:bCs/>
        </w:rPr>
        <w:t xml:space="preserve"> Source</w:t>
      </w:r>
    </w:p>
    <w:p w14:paraId="28BD036F" w14:textId="2D64597A" w:rsidR="007D16C4" w:rsidRDefault="00325EBB" w:rsidP="0061187E">
      <w:pPr>
        <w:rPr>
          <w:sz w:val="22"/>
          <w:szCs w:val="22"/>
        </w:rPr>
      </w:pPr>
      <w:r>
        <w:rPr>
          <w:sz w:val="22"/>
          <w:szCs w:val="22"/>
        </w:rPr>
        <w:t>This report displays each ledger account, based on parameters, and its journal source, debit, credit, and net amounts.  Further, the end user can drill into the net amount to see journal entry details.</w:t>
      </w:r>
      <w:r>
        <w:rPr>
          <w:noProof/>
        </w:rPr>
        <w:drawing>
          <wp:inline distT="0" distB="0" distL="0" distR="0" wp14:anchorId="19257AD2" wp14:editId="4DE58602">
            <wp:extent cx="5943600" cy="2207260"/>
            <wp:effectExtent l="0" t="0" r="0" b="0"/>
            <wp:docPr id="44" name="image7.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screenshot of a computer&#10;&#10;Description automatically generated"/>
                    <pic:cNvPicPr preferRelativeResize="0"/>
                  </pic:nvPicPr>
                  <pic:blipFill>
                    <a:blip r:embed="rId12"/>
                    <a:srcRect/>
                    <a:stretch>
                      <a:fillRect/>
                    </a:stretch>
                  </pic:blipFill>
                  <pic:spPr>
                    <a:xfrm>
                      <a:off x="0" y="0"/>
                      <a:ext cx="5943600" cy="2207260"/>
                    </a:xfrm>
                    <a:prstGeom prst="rect">
                      <a:avLst/>
                    </a:prstGeom>
                    <a:ln/>
                  </pic:spPr>
                </pic:pic>
              </a:graphicData>
            </a:graphic>
          </wp:inline>
        </w:drawing>
      </w:r>
    </w:p>
    <w:p w14:paraId="1809A70E" w14:textId="77777777" w:rsidR="0061187E" w:rsidRDefault="0061187E" w:rsidP="0061187E">
      <w:pPr>
        <w:rPr>
          <w:b/>
          <w:bCs/>
        </w:rPr>
      </w:pPr>
      <w:r w:rsidRPr="0061187E">
        <w:rPr>
          <w:b/>
          <w:bCs/>
        </w:rPr>
        <w:t>CR FIN Ledger Account Journal Lines by Period</w:t>
      </w:r>
    </w:p>
    <w:p w14:paraId="76FA7D3A" w14:textId="77777777" w:rsidR="0061187E" w:rsidRDefault="00325EBB" w:rsidP="0061187E">
      <w:pPr>
        <w:rPr>
          <w:sz w:val="22"/>
          <w:szCs w:val="22"/>
        </w:rPr>
      </w:pPr>
      <w:r>
        <w:rPr>
          <w:sz w:val="22"/>
          <w:szCs w:val="22"/>
        </w:rPr>
        <w:t>This report groups journal entries by account, year, period, and accounting date.</w:t>
      </w:r>
    </w:p>
    <w:p w14:paraId="43A17EDE" w14:textId="77777777" w:rsidR="0061187E" w:rsidRDefault="0061187E" w:rsidP="0061187E">
      <w:pPr>
        <w:rPr>
          <w:sz w:val="22"/>
          <w:szCs w:val="22"/>
        </w:rPr>
      </w:pPr>
    </w:p>
    <w:p w14:paraId="7EF95D0C" w14:textId="77777777" w:rsidR="0061187E" w:rsidRDefault="00000000" w:rsidP="0061187E">
      <w:pPr>
        <w:rPr>
          <w:b/>
        </w:rPr>
      </w:pPr>
      <w:r>
        <w:rPr>
          <w:b/>
        </w:rPr>
        <w:t>CR AP Supplier Invoice Line Reconciliation</w:t>
      </w:r>
    </w:p>
    <w:p w14:paraId="5B0BBE4B" w14:textId="3F738168" w:rsidR="007D16C4" w:rsidRDefault="00325EBB" w:rsidP="0061187E">
      <w:pPr>
        <w:rPr>
          <w:sz w:val="22"/>
          <w:szCs w:val="22"/>
        </w:rPr>
      </w:pPr>
      <w:r>
        <w:rPr>
          <w:sz w:val="22"/>
          <w:szCs w:val="22"/>
        </w:rPr>
        <w:t>This report displays supplier invoice detail along with Cost Center for selected Supplier.</w:t>
      </w:r>
    </w:p>
    <w:p w14:paraId="1DFFEF76" w14:textId="77777777" w:rsidR="0061187E" w:rsidRDefault="0061187E" w:rsidP="0061187E">
      <w:pPr>
        <w:rPr>
          <w:sz w:val="22"/>
          <w:szCs w:val="22"/>
        </w:rPr>
      </w:pPr>
    </w:p>
    <w:p w14:paraId="4F37583A" w14:textId="77777777" w:rsidR="0061187E" w:rsidRDefault="00000000" w:rsidP="0061187E">
      <w:pPr>
        <w:rPr>
          <w:b/>
          <w:bCs/>
        </w:rPr>
      </w:pPr>
      <w:r w:rsidRPr="0061187E">
        <w:rPr>
          <w:b/>
          <w:bCs/>
        </w:rPr>
        <w:t>Ledger Detail</w:t>
      </w:r>
    </w:p>
    <w:p w14:paraId="6B8769C0" w14:textId="5BC84C5B" w:rsidR="007D16C4" w:rsidRDefault="00325EBB" w:rsidP="0061187E">
      <w:pPr>
        <w:rPr>
          <w:sz w:val="22"/>
          <w:szCs w:val="22"/>
        </w:rPr>
      </w:pPr>
      <w:r>
        <w:rPr>
          <w:sz w:val="22"/>
          <w:szCs w:val="22"/>
        </w:rPr>
        <w:t>This report permits the end user to view a summary by period or the details of a ledger account.  It enables the end user to report on the details in the ledger.  The summary provides, by period, a beginning balance, activity, and ending balance.  It also provides a snapshot of trending over periods.</w:t>
      </w:r>
      <w:r>
        <w:rPr>
          <w:noProof/>
        </w:rPr>
        <w:drawing>
          <wp:inline distT="0" distB="0" distL="0" distR="0" wp14:anchorId="7952CBA5" wp14:editId="785B7FBC">
            <wp:extent cx="5943600" cy="2776538"/>
            <wp:effectExtent l="0" t="0" r="0" b="0"/>
            <wp:docPr id="46" name="image4.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screenshot of a computer&#10;&#10;Description automatically generated"/>
                    <pic:cNvPicPr preferRelativeResize="0"/>
                  </pic:nvPicPr>
                  <pic:blipFill>
                    <a:blip r:embed="rId13"/>
                    <a:srcRect/>
                    <a:stretch>
                      <a:fillRect/>
                    </a:stretch>
                  </pic:blipFill>
                  <pic:spPr>
                    <a:xfrm>
                      <a:off x="0" y="0"/>
                      <a:ext cx="5943600" cy="2776538"/>
                    </a:xfrm>
                    <a:prstGeom prst="rect">
                      <a:avLst/>
                    </a:prstGeom>
                    <a:ln/>
                  </pic:spPr>
                </pic:pic>
              </a:graphicData>
            </a:graphic>
          </wp:inline>
        </w:drawing>
      </w:r>
    </w:p>
    <w:p w14:paraId="7A9A0A7C" w14:textId="77777777" w:rsidR="00325EBB" w:rsidRDefault="00325EBB">
      <w:pPr>
        <w:pStyle w:val="Heading2"/>
      </w:pPr>
    </w:p>
    <w:p w14:paraId="4B23767C" w14:textId="77777777" w:rsidR="0061187E" w:rsidRDefault="0061187E">
      <w:pPr>
        <w:pStyle w:val="Heading2"/>
      </w:pPr>
    </w:p>
    <w:p w14:paraId="44F0C916" w14:textId="7E923C62" w:rsidR="007D16C4" w:rsidRDefault="00000000">
      <w:pPr>
        <w:pStyle w:val="Heading2"/>
      </w:pPr>
      <w:bookmarkStart w:id="30" w:name="_Toc164416135"/>
      <w:r>
        <w:t>Adaptive Planning</w:t>
      </w:r>
      <w:bookmarkEnd w:id="30"/>
    </w:p>
    <w:p w14:paraId="645F1ED7" w14:textId="77777777" w:rsidR="007D16C4" w:rsidRDefault="007D16C4">
      <w:pPr>
        <w:rPr>
          <w:sz w:val="22"/>
          <w:szCs w:val="22"/>
        </w:rPr>
      </w:pPr>
    </w:p>
    <w:p w14:paraId="302F13BF" w14:textId="161E9D07" w:rsidR="007D16C4" w:rsidRDefault="00000000">
      <w:pPr>
        <w:rPr>
          <w:sz w:val="22"/>
          <w:szCs w:val="22"/>
        </w:rPr>
      </w:pPr>
      <w:r>
        <w:rPr>
          <w:sz w:val="22"/>
          <w:szCs w:val="22"/>
        </w:rPr>
        <w:t xml:space="preserve">Workday Adaptive Planning is the primary source of budget-related financial reporting.  </w:t>
      </w:r>
      <w:r w:rsidR="00B01C31">
        <w:rPr>
          <w:sz w:val="22"/>
          <w:szCs w:val="22"/>
        </w:rPr>
        <w:t xml:space="preserve">Budget managers primarily use three reports: </w:t>
      </w:r>
    </w:p>
    <w:p w14:paraId="1915409C" w14:textId="77777777" w:rsidR="007D16C4" w:rsidRDefault="007D16C4">
      <w:pPr>
        <w:rPr>
          <w:sz w:val="22"/>
          <w:szCs w:val="22"/>
        </w:rPr>
      </w:pPr>
    </w:p>
    <w:p w14:paraId="5F5C5951" w14:textId="6FD746E1" w:rsidR="007D16C4" w:rsidRPr="00B01C31" w:rsidRDefault="00000000" w:rsidP="00B01C31">
      <w:pPr>
        <w:pStyle w:val="ListParagraph"/>
        <w:numPr>
          <w:ilvl w:val="0"/>
          <w:numId w:val="18"/>
        </w:numPr>
        <w:rPr>
          <w:sz w:val="22"/>
          <w:szCs w:val="22"/>
        </w:rPr>
      </w:pPr>
      <w:r w:rsidRPr="00B01C31">
        <w:rPr>
          <w:sz w:val="22"/>
          <w:szCs w:val="22"/>
        </w:rPr>
        <w:t>Div Report - Cost Center by Fund</w:t>
      </w:r>
    </w:p>
    <w:p w14:paraId="74DB5E8D" w14:textId="32792FB1" w:rsidR="007D16C4" w:rsidRPr="00B01C31" w:rsidRDefault="00000000" w:rsidP="00B01C31">
      <w:pPr>
        <w:pStyle w:val="ListParagraph"/>
        <w:numPr>
          <w:ilvl w:val="0"/>
          <w:numId w:val="18"/>
        </w:numPr>
        <w:rPr>
          <w:sz w:val="22"/>
          <w:szCs w:val="22"/>
        </w:rPr>
      </w:pPr>
      <w:r w:rsidRPr="00B01C31">
        <w:rPr>
          <w:sz w:val="22"/>
          <w:szCs w:val="22"/>
        </w:rPr>
        <w:t>Detail Expense by Fund</w:t>
      </w:r>
    </w:p>
    <w:p w14:paraId="1EC7372B" w14:textId="792E64B7" w:rsidR="007D16C4" w:rsidRPr="00B01C31" w:rsidRDefault="00000000" w:rsidP="00B01C31">
      <w:pPr>
        <w:pStyle w:val="ListParagraph"/>
        <w:numPr>
          <w:ilvl w:val="0"/>
          <w:numId w:val="18"/>
        </w:numPr>
        <w:rPr>
          <w:sz w:val="22"/>
          <w:szCs w:val="22"/>
        </w:rPr>
      </w:pPr>
      <w:r w:rsidRPr="00B01C31">
        <w:rPr>
          <w:sz w:val="22"/>
          <w:szCs w:val="22"/>
        </w:rPr>
        <w:t>Budget Status - Cost Center</w:t>
      </w:r>
    </w:p>
    <w:p w14:paraId="5B9C2E7B" w14:textId="77777777" w:rsidR="007D16C4" w:rsidRDefault="007D16C4">
      <w:pPr>
        <w:rPr>
          <w:sz w:val="22"/>
          <w:szCs w:val="22"/>
        </w:rPr>
      </w:pPr>
    </w:p>
    <w:p w14:paraId="11B017ED" w14:textId="77777777" w:rsidR="007D16C4" w:rsidRPr="0012737F" w:rsidRDefault="00000000" w:rsidP="0012737F">
      <w:pPr>
        <w:rPr>
          <w:b/>
          <w:sz w:val="22"/>
          <w:szCs w:val="22"/>
        </w:rPr>
      </w:pPr>
      <w:r w:rsidRPr="0012737F">
        <w:rPr>
          <w:b/>
          <w:sz w:val="22"/>
          <w:szCs w:val="22"/>
        </w:rPr>
        <w:t>Div Report - Cost Center by Fund</w:t>
      </w:r>
    </w:p>
    <w:p w14:paraId="2B92A083" w14:textId="57F97394" w:rsidR="007D16C4" w:rsidRDefault="00B01C31">
      <w:pPr>
        <w:rPr>
          <w:sz w:val="22"/>
          <w:szCs w:val="22"/>
        </w:rPr>
      </w:pPr>
      <w:r>
        <w:rPr>
          <w:sz w:val="22"/>
          <w:szCs w:val="22"/>
        </w:rPr>
        <w:t xml:space="preserve">This report permits a budget manager to enter a Cost Center or Cost Center Hierarchy Level and view a summarized view of both budget and actuals by General Ledger Account.  The user can also narrow this report down to individual funds by gift, endowment, or operating in total.  </w:t>
      </w:r>
    </w:p>
    <w:p w14:paraId="33248B05" w14:textId="77777777" w:rsidR="007D16C4" w:rsidRDefault="00000000">
      <w:pPr>
        <w:rPr>
          <w:sz w:val="22"/>
          <w:szCs w:val="22"/>
        </w:rPr>
      </w:pPr>
      <w:r>
        <w:rPr>
          <w:noProof/>
          <w:sz w:val="22"/>
          <w:szCs w:val="22"/>
        </w:rPr>
        <w:drawing>
          <wp:inline distT="114300" distB="114300" distL="114300" distR="114300" wp14:anchorId="694046CE" wp14:editId="61E9423F">
            <wp:extent cx="5943600" cy="1155700"/>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943600" cy="1155700"/>
                    </a:xfrm>
                    <a:prstGeom prst="rect">
                      <a:avLst/>
                    </a:prstGeom>
                    <a:ln/>
                  </pic:spPr>
                </pic:pic>
              </a:graphicData>
            </a:graphic>
          </wp:inline>
        </w:drawing>
      </w:r>
    </w:p>
    <w:p w14:paraId="1BF618F5" w14:textId="77777777" w:rsidR="007D16C4" w:rsidRDefault="007D16C4">
      <w:pPr>
        <w:rPr>
          <w:sz w:val="22"/>
          <w:szCs w:val="22"/>
        </w:rPr>
      </w:pPr>
    </w:p>
    <w:p w14:paraId="4B28362F" w14:textId="77777777" w:rsidR="007D16C4" w:rsidRDefault="007D16C4">
      <w:pPr>
        <w:rPr>
          <w:b/>
          <w:sz w:val="22"/>
          <w:szCs w:val="22"/>
        </w:rPr>
      </w:pPr>
    </w:p>
    <w:p w14:paraId="60B39857" w14:textId="6E275B29" w:rsidR="007D16C4" w:rsidRPr="0012737F" w:rsidRDefault="00000000" w:rsidP="0012737F">
      <w:pPr>
        <w:rPr>
          <w:b/>
          <w:sz w:val="22"/>
          <w:szCs w:val="22"/>
        </w:rPr>
      </w:pPr>
      <w:r w:rsidRPr="0012737F">
        <w:rPr>
          <w:b/>
          <w:sz w:val="22"/>
          <w:szCs w:val="22"/>
        </w:rPr>
        <w:t>Detail Expense by Fund</w:t>
      </w:r>
    </w:p>
    <w:p w14:paraId="64E837B1" w14:textId="632FBB87" w:rsidR="007D16C4" w:rsidRDefault="00B01C31">
      <w:pPr>
        <w:rPr>
          <w:sz w:val="22"/>
          <w:szCs w:val="22"/>
        </w:rPr>
      </w:pPr>
      <w:r>
        <w:rPr>
          <w:sz w:val="22"/>
          <w:szCs w:val="22"/>
        </w:rPr>
        <w:t>This report permits a budget manager to enter a Cost Center or Cost Center Hierarchy Level and view summarized view of both budget and actuals by Spend Category and General Ledger Account.  It offers a deeper level of detail than the “Div Report - Cost Center by Fund” report and is useful when trying to understand activity within a General Ledger Account.  This report will split out the different funds within the cost center, which offers visibility into the funds within a specific area. It will split out each gift and endowed fund and then operating (no gift).</w:t>
      </w:r>
    </w:p>
    <w:p w14:paraId="3BAD6555" w14:textId="77777777" w:rsidR="007D16C4" w:rsidRDefault="00000000">
      <w:pPr>
        <w:rPr>
          <w:b/>
          <w:sz w:val="22"/>
          <w:szCs w:val="22"/>
        </w:rPr>
      </w:pPr>
      <w:r>
        <w:rPr>
          <w:b/>
          <w:noProof/>
          <w:sz w:val="22"/>
          <w:szCs w:val="22"/>
        </w:rPr>
        <w:lastRenderedPageBreak/>
        <w:drawing>
          <wp:inline distT="114300" distB="114300" distL="114300" distR="114300" wp14:anchorId="4C9F5CED" wp14:editId="18BCDB79">
            <wp:extent cx="5943600" cy="3111500"/>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943600" cy="3111500"/>
                    </a:xfrm>
                    <a:prstGeom prst="rect">
                      <a:avLst/>
                    </a:prstGeom>
                    <a:ln/>
                  </pic:spPr>
                </pic:pic>
              </a:graphicData>
            </a:graphic>
          </wp:inline>
        </w:drawing>
      </w:r>
    </w:p>
    <w:p w14:paraId="0615342A" w14:textId="77777777" w:rsidR="007D16C4" w:rsidRDefault="007D16C4">
      <w:pPr>
        <w:rPr>
          <w:sz w:val="22"/>
          <w:szCs w:val="22"/>
        </w:rPr>
      </w:pPr>
    </w:p>
    <w:p w14:paraId="02C7BA5D" w14:textId="77777777" w:rsidR="00B01C31" w:rsidRDefault="00B01C31">
      <w:pPr>
        <w:rPr>
          <w:b/>
          <w:sz w:val="22"/>
          <w:szCs w:val="22"/>
        </w:rPr>
      </w:pPr>
    </w:p>
    <w:p w14:paraId="7EFABEE0" w14:textId="3339608E" w:rsidR="007D16C4" w:rsidRDefault="00000000">
      <w:pPr>
        <w:rPr>
          <w:sz w:val="22"/>
          <w:szCs w:val="22"/>
        </w:rPr>
      </w:pPr>
      <w:r>
        <w:rPr>
          <w:b/>
          <w:sz w:val="22"/>
          <w:szCs w:val="22"/>
        </w:rPr>
        <w:t>Budget Status - Cost Center</w:t>
      </w:r>
    </w:p>
    <w:p w14:paraId="74799D45" w14:textId="568D93E4" w:rsidR="007D16C4" w:rsidRDefault="00EF7677">
      <w:pPr>
        <w:rPr>
          <w:sz w:val="22"/>
          <w:szCs w:val="22"/>
        </w:rPr>
      </w:pPr>
      <w:r>
        <w:rPr>
          <w:sz w:val="22"/>
          <w:szCs w:val="22"/>
        </w:rPr>
        <w:t xml:space="preserve">This report permits a budget manager to enter a Cost Center or Cost Center Hierarchy Level and view different level of summarization (Fund, Program, Gift, </w:t>
      </w:r>
      <w:proofErr w:type="gramStart"/>
      <w:r>
        <w:rPr>
          <w:sz w:val="22"/>
          <w:szCs w:val="22"/>
        </w:rPr>
        <w:t>Grant</w:t>
      </w:r>
      <w:proofErr w:type="gramEnd"/>
      <w:r>
        <w:rPr>
          <w:sz w:val="22"/>
          <w:szCs w:val="22"/>
        </w:rPr>
        <w:t xml:space="preserve"> or Endowment) and then view Ledger Account detail for each of them.  It supports “Drill-Through” functionality that allows the budget manager to click on an “actual” and drill-to Workday Finance to view the Journal Entries that make up the total.</w:t>
      </w:r>
    </w:p>
    <w:p w14:paraId="789350AE" w14:textId="77777777" w:rsidR="007D16C4" w:rsidRDefault="007D16C4">
      <w:pPr>
        <w:rPr>
          <w:sz w:val="22"/>
          <w:szCs w:val="22"/>
        </w:rPr>
      </w:pPr>
    </w:p>
    <w:p w14:paraId="468B23B6" w14:textId="77777777" w:rsidR="007D16C4" w:rsidRDefault="00000000">
      <w:pPr>
        <w:rPr>
          <w:sz w:val="22"/>
          <w:szCs w:val="22"/>
        </w:rPr>
      </w:pPr>
      <w:r>
        <w:rPr>
          <w:noProof/>
          <w:sz w:val="22"/>
          <w:szCs w:val="22"/>
        </w:rPr>
        <w:drawing>
          <wp:inline distT="114300" distB="114300" distL="114300" distR="114300" wp14:anchorId="203C6F99" wp14:editId="499214BA">
            <wp:extent cx="5943600" cy="302260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943600" cy="3022600"/>
                    </a:xfrm>
                    <a:prstGeom prst="rect">
                      <a:avLst/>
                    </a:prstGeom>
                    <a:ln/>
                  </pic:spPr>
                </pic:pic>
              </a:graphicData>
            </a:graphic>
          </wp:inline>
        </w:drawing>
      </w:r>
    </w:p>
    <w:p w14:paraId="62E5EABC" w14:textId="77777777" w:rsidR="007D16C4" w:rsidRDefault="007D16C4">
      <w:pPr>
        <w:rPr>
          <w:sz w:val="22"/>
          <w:szCs w:val="22"/>
        </w:rPr>
      </w:pPr>
    </w:p>
    <w:p w14:paraId="296B2489" w14:textId="77777777" w:rsidR="007D16C4" w:rsidRDefault="00000000">
      <w:pPr>
        <w:pStyle w:val="Heading1"/>
      </w:pPr>
      <w:bookmarkStart w:id="31" w:name="_Toc164416136"/>
      <w:r w:rsidRPr="000239F8">
        <w:t>COLLEGE ACCOUNTING MANAGEMENT</w:t>
      </w:r>
      <w:bookmarkEnd w:id="31"/>
    </w:p>
    <w:p w14:paraId="0E656760" w14:textId="77777777" w:rsidR="007D16C4" w:rsidRDefault="007D16C4">
      <w:pPr>
        <w:rPr>
          <w:sz w:val="22"/>
          <w:szCs w:val="22"/>
        </w:rPr>
      </w:pPr>
    </w:p>
    <w:p w14:paraId="633B8BEA" w14:textId="77777777" w:rsidR="007D16C4" w:rsidRDefault="00000000">
      <w:pPr>
        <w:pStyle w:val="Heading2"/>
      </w:pPr>
      <w:bookmarkStart w:id="32" w:name="_Toc164416137"/>
      <w:r>
        <w:lastRenderedPageBreak/>
        <w:t>Requesting Transfers, Adjustments and Corrections</w:t>
      </w:r>
      <w:bookmarkEnd w:id="32"/>
    </w:p>
    <w:p w14:paraId="601D4647" w14:textId="77777777" w:rsidR="000239F8" w:rsidRDefault="000239F8">
      <w:pPr>
        <w:rPr>
          <w:sz w:val="22"/>
          <w:szCs w:val="22"/>
        </w:rPr>
      </w:pPr>
      <w:r>
        <w:rPr>
          <w:sz w:val="22"/>
          <w:szCs w:val="22"/>
        </w:rPr>
        <w:t xml:space="preserve">In the normal course of business, it may be necessary for transfers or corrections of prior transactions. Further, it may be necessary to perform a budget entry. </w:t>
      </w:r>
    </w:p>
    <w:p w14:paraId="3FA5B7D7" w14:textId="77777777" w:rsidR="000239F8" w:rsidRDefault="000239F8">
      <w:pPr>
        <w:rPr>
          <w:sz w:val="22"/>
          <w:szCs w:val="22"/>
        </w:rPr>
      </w:pPr>
    </w:p>
    <w:p w14:paraId="7E737921" w14:textId="6023F9A7" w:rsidR="007D16C4" w:rsidRDefault="00000000">
      <w:pPr>
        <w:rPr>
          <w:sz w:val="22"/>
          <w:szCs w:val="22"/>
        </w:rPr>
      </w:pPr>
      <w:r>
        <w:rPr>
          <w:sz w:val="22"/>
          <w:szCs w:val="22"/>
        </w:rPr>
        <w:t xml:space="preserve">The criteria for requesting a journal entry </w:t>
      </w:r>
      <w:r w:rsidR="000239F8">
        <w:rPr>
          <w:sz w:val="22"/>
          <w:szCs w:val="22"/>
        </w:rPr>
        <w:t>are</w:t>
      </w:r>
      <w:r>
        <w:rPr>
          <w:sz w:val="22"/>
          <w:szCs w:val="22"/>
        </w:rPr>
        <w:t xml:space="preserve"> described below</w:t>
      </w:r>
      <w:r w:rsidR="000239F8">
        <w:rPr>
          <w:sz w:val="22"/>
          <w:szCs w:val="22"/>
        </w:rPr>
        <w:t>:</w:t>
      </w:r>
    </w:p>
    <w:p w14:paraId="2EFAE11F" w14:textId="77777777" w:rsidR="007D16C4" w:rsidRDefault="007D16C4">
      <w:pPr>
        <w:rPr>
          <w:sz w:val="22"/>
          <w:szCs w:val="22"/>
        </w:rPr>
      </w:pPr>
    </w:p>
    <w:p w14:paraId="699B3F18" w14:textId="66361528" w:rsidR="007D16C4" w:rsidRDefault="00000000">
      <w:pPr>
        <w:rPr>
          <w:sz w:val="22"/>
          <w:szCs w:val="22"/>
        </w:rPr>
      </w:pPr>
      <w:r>
        <w:rPr>
          <w:sz w:val="22"/>
          <w:szCs w:val="22"/>
        </w:rPr>
        <w:t xml:space="preserve">A </w:t>
      </w:r>
      <w:r>
        <w:rPr>
          <w:b/>
          <w:sz w:val="22"/>
          <w:szCs w:val="22"/>
        </w:rPr>
        <w:t>Journal Entry</w:t>
      </w:r>
      <w:r>
        <w:rPr>
          <w:sz w:val="22"/>
          <w:szCs w:val="22"/>
        </w:rPr>
        <w:t xml:space="preserve"> is used to adjust actual revenue </w:t>
      </w:r>
      <w:r w:rsidR="000239F8">
        <w:rPr>
          <w:sz w:val="22"/>
          <w:szCs w:val="22"/>
        </w:rPr>
        <w:t xml:space="preserve">recognized </w:t>
      </w:r>
      <w:r>
        <w:rPr>
          <w:sz w:val="22"/>
          <w:szCs w:val="22"/>
        </w:rPr>
        <w:t xml:space="preserve">or expenses </w:t>
      </w:r>
      <w:r w:rsidR="000239F8">
        <w:rPr>
          <w:sz w:val="22"/>
          <w:szCs w:val="22"/>
        </w:rPr>
        <w:t>incurred</w:t>
      </w:r>
      <w:r>
        <w:rPr>
          <w:sz w:val="22"/>
          <w:szCs w:val="22"/>
        </w:rPr>
        <w:t xml:space="preserve">.  Journal entries are also used to adjust balance sheet accounts including assets, </w:t>
      </w:r>
      <w:r w:rsidR="000239F8">
        <w:rPr>
          <w:sz w:val="22"/>
          <w:szCs w:val="22"/>
        </w:rPr>
        <w:t>liabilities,</w:t>
      </w:r>
      <w:r>
        <w:rPr>
          <w:sz w:val="22"/>
          <w:szCs w:val="22"/>
        </w:rPr>
        <w:t xml:space="preserve"> and fund balances.  A common use of a journal entry is to make coding adjustments where, for example, a particular gift, grant, program, cost center, spend category, revenue category or account incurred expenses that need to be recorded in a different gift, grant, program, cost center, spend category, revenue category or account.</w:t>
      </w:r>
    </w:p>
    <w:p w14:paraId="03D07DF3" w14:textId="77777777" w:rsidR="007D16C4" w:rsidRDefault="007D16C4">
      <w:pPr>
        <w:rPr>
          <w:sz w:val="22"/>
          <w:szCs w:val="22"/>
        </w:rPr>
      </w:pPr>
    </w:p>
    <w:p w14:paraId="7714D78B" w14:textId="0AA47F7A" w:rsidR="000239F8" w:rsidRDefault="00000000">
      <w:pPr>
        <w:rPr>
          <w:sz w:val="22"/>
          <w:szCs w:val="22"/>
        </w:rPr>
      </w:pPr>
      <w:r>
        <w:rPr>
          <w:sz w:val="22"/>
          <w:szCs w:val="22"/>
        </w:rPr>
        <w:t xml:space="preserve">The recommended procedure for submitting a journal entry is to use a Journal Entry Request Form available online from the Accounting Services Department </w:t>
      </w:r>
      <w:hyperlink r:id="rId17">
        <w:r>
          <w:rPr>
            <w:color w:val="0000FF"/>
            <w:sz w:val="22"/>
            <w:szCs w:val="22"/>
            <w:u w:val="single"/>
          </w:rPr>
          <w:t>webpage</w:t>
        </w:r>
      </w:hyperlink>
      <w:r w:rsidR="000239F8">
        <w:rPr>
          <w:sz w:val="22"/>
          <w:szCs w:val="22"/>
        </w:rPr>
        <w:t xml:space="preserve"> and then emailing the form to Accounting Services who will record the journal entry.</w:t>
      </w:r>
      <w:r>
        <w:rPr>
          <w:sz w:val="22"/>
          <w:szCs w:val="22"/>
        </w:rPr>
        <w:t xml:space="preserve"> </w:t>
      </w:r>
      <w:r w:rsidR="000239F8">
        <w:rPr>
          <w:sz w:val="22"/>
          <w:szCs w:val="22"/>
        </w:rPr>
        <w:t>The form contains a sample journal entry to help guide end users. Use of the form accomplishes the following:</w:t>
      </w:r>
    </w:p>
    <w:p w14:paraId="3907F8E9" w14:textId="77777777" w:rsidR="000239F8" w:rsidRDefault="000239F8" w:rsidP="000239F8">
      <w:pPr>
        <w:pStyle w:val="ListParagraph"/>
        <w:numPr>
          <w:ilvl w:val="0"/>
          <w:numId w:val="18"/>
        </w:numPr>
        <w:rPr>
          <w:sz w:val="22"/>
          <w:szCs w:val="22"/>
        </w:rPr>
      </w:pPr>
      <w:r>
        <w:rPr>
          <w:sz w:val="22"/>
          <w:szCs w:val="22"/>
        </w:rPr>
        <w:t>Provides a standardized structure for collecting data elements as required by Workday Finance.</w:t>
      </w:r>
    </w:p>
    <w:p w14:paraId="7A4754CF" w14:textId="15BE3310" w:rsidR="000239F8" w:rsidRDefault="000239F8" w:rsidP="000239F8">
      <w:pPr>
        <w:pStyle w:val="ListParagraph"/>
        <w:numPr>
          <w:ilvl w:val="0"/>
          <w:numId w:val="18"/>
        </w:numPr>
        <w:rPr>
          <w:sz w:val="22"/>
          <w:szCs w:val="22"/>
        </w:rPr>
      </w:pPr>
      <w:r>
        <w:rPr>
          <w:sz w:val="22"/>
          <w:szCs w:val="22"/>
        </w:rPr>
        <w:t>Provides the Accounting Services team the most efficient mechanism for recording the transaction in Workday; the Accounting Services team can copy/paste the data into Workday.</w:t>
      </w:r>
    </w:p>
    <w:p w14:paraId="72844037" w14:textId="0925B84A" w:rsidR="007D16C4" w:rsidRPr="000239F8" w:rsidRDefault="000239F8" w:rsidP="000239F8">
      <w:pPr>
        <w:pStyle w:val="ListParagraph"/>
        <w:numPr>
          <w:ilvl w:val="0"/>
          <w:numId w:val="18"/>
        </w:numPr>
        <w:rPr>
          <w:sz w:val="22"/>
          <w:szCs w:val="22"/>
        </w:rPr>
      </w:pPr>
      <w:r w:rsidRPr="000239F8">
        <w:rPr>
          <w:sz w:val="22"/>
          <w:szCs w:val="22"/>
        </w:rPr>
        <w:t xml:space="preserve">The excel file serves as an internal control for certain validation checks which is used to minimize errors and/or omissions. The online form includes a sample journal entry.  </w:t>
      </w:r>
    </w:p>
    <w:p w14:paraId="56A07CAF" w14:textId="77777777" w:rsidR="007D16C4" w:rsidRDefault="00000000">
      <w:pPr>
        <w:pStyle w:val="Heading2"/>
      </w:pPr>
      <w:bookmarkStart w:id="33" w:name="_Toc164416138"/>
      <w:r>
        <w:t>Understanding and Managing Agency Funds</w:t>
      </w:r>
      <w:bookmarkEnd w:id="33"/>
    </w:p>
    <w:p w14:paraId="65DC2568" w14:textId="1E6814F6" w:rsidR="007D16C4" w:rsidRDefault="00000000">
      <w:pPr>
        <w:rPr>
          <w:sz w:val="22"/>
          <w:szCs w:val="22"/>
        </w:rPr>
      </w:pPr>
      <w:r>
        <w:rPr>
          <w:sz w:val="22"/>
          <w:szCs w:val="22"/>
        </w:rPr>
        <w:t xml:space="preserve">Agency funds are held in a custodial capacity by the college for faculty, staff, student organizations or others closely aligned with the college’s mission.  Agency funds are held in trust for others so do not involve measurement of college revenues and expenses.  Accordingly, financial activity, both inflows and outflows, is usually recorded in a single assigned Workday program.  These programs are reflected as liabilities on the Statement of Financial Position.  A running balance </w:t>
      </w:r>
      <w:r w:rsidR="000239F8">
        <w:rPr>
          <w:sz w:val="22"/>
          <w:szCs w:val="22"/>
        </w:rPr>
        <w:t>like</w:t>
      </w:r>
      <w:r>
        <w:rPr>
          <w:sz w:val="22"/>
          <w:szCs w:val="22"/>
        </w:rPr>
        <w:t xml:space="preserve"> a checking account is maintained.  </w:t>
      </w:r>
    </w:p>
    <w:p w14:paraId="4993ECD5" w14:textId="77777777" w:rsidR="007D16C4" w:rsidRDefault="007D16C4">
      <w:pPr>
        <w:rPr>
          <w:sz w:val="22"/>
          <w:szCs w:val="22"/>
        </w:rPr>
      </w:pPr>
    </w:p>
    <w:p w14:paraId="4AF1905A" w14:textId="1956776A" w:rsidR="007D16C4" w:rsidRDefault="00000000">
      <w:pPr>
        <w:rPr>
          <w:sz w:val="22"/>
          <w:szCs w:val="22"/>
        </w:rPr>
      </w:pPr>
      <w:r w:rsidRPr="00A96969">
        <w:rPr>
          <w:sz w:val="22"/>
          <w:szCs w:val="22"/>
        </w:rPr>
        <w:t xml:space="preserve">An example of a college </w:t>
      </w:r>
      <w:r w:rsidR="00A96969" w:rsidRPr="00A96969">
        <w:rPr>
          <w:sz w:val="22"/>
          <w:szCs w:val="22"/>
        </w:rPr>
        <w:t>a</w:t>
      </w:r>
      <w:r w:rsidRPr="00A96969">
        <w:rPr>
          <w:sz w:val="22"/>
          <w:szCs w:val="22"/>
        </w:rPr>
        <w:t xml:space="preserve">gency activity is </w:t>
      </w:r>
      <w:r w:rsidR="00A96969" w:rsidRPr="00A96969">
        <w:rPr>
          <w:sz w:val="22"/>
          <w:szCs w:val="22"/>
        </w:rPr>
        <w:t>a student organization</w:t>
      </w:r>
      <w:r w:rsidRPr="00A96969">
        <w:rPr>
          <w:sz w:val="22"/>
          <w:szCs w:val="22"/>
        </w:rPr>
        <w:t xml:space="preserve">.  </w:t>
      </w:r>
      <w:r w:rsidR="00A96969" w:rsidRPr="00A96969">
        <w:rPr>
          <w:sz w:val="22"/>
          <w:szCs w:val="22"/>
        </w:rPr>
        <w:t xml:space="preserve">Student-led organizations might recognize revenues and incur expenses but are not directly owned by the college. Financial transactions are recorded within the college’s financial system on behalf of the student organization with the college acting as an agent. </w:t>
      </w:r>
      <w:r w:rsidRPr="00A96969">
        <w:rPr>
          <w:sz w:val="22"/>
          <w:szCs w:val="22"/>
        </w:rPr>
        <w:t xml:space="preserve">A credit balance in the </w:t>
      </w:r>
      <w:r w:rsidR="00A96969" w:rsidRPr="00A96969">
        <w:rPr>
          <w:sz w:val="22"/>
          <w:szCs w:val="22"/>
        </w:rPr>
        <w:t>specific student organization’s</w:t>
      </w:r>
      <w:r w:rsidRPr="00A96969">
        <w:rPr>
          <w:sz w:val="22"/>
          <w:szCs w:val="22"/>
        </w:rPr>
        <w:t xml:space="preserve"> Workday program represents funds held in trust by the college while a debit balance represents amounts owed to the college.</w:t>
      </w:r>
      <w:r>
        <w:rPr>
          <w:sz w:val="22"/>
          <w:szCs w:val="22"/>
        </w:rPr>
        <w:t xml:space="preserve">  </w:t>
      </w:r>
    </w:p>
    <w:p w14:paraId="303BB8E5" w14:textId="77777777" w:rsidR="007D16C4" w:rsidRDefault="007D16C4">
      <w:pPr>
        <w:rPr>
          <w:sz w:val="22"/>
          <w:szCs w:val="22"/>
        </w:rPr>
      </w:pPr>
    </w:p>
    <w:p w14:paraId="7E30E7C1" w14:textId="7924CC6A" w:rsidR="007D16C4" w:rsidRDefault="00000000">
      <w:pPr>
        <w:rPr>
          <w:sz w:val="22"/>
          <w:szCs w:val="22"/>
        </w:rPr>
      </w:pPr>
      <w:r>
        <w:rPr>
          <w:sz w:val="22"/>
          <w:szCs w:val="22"/>
        </w:rPr>
        <w:t xml:space="preserve">Any transfers, adjustments or corrections involving </w:t>
      </w:r>
      <w:r w:rsidR="00D5528B">
        <w:rPr>
          <w:sz w:val="22"/>
          <w:szCs w:val="22"/>
        </w:rPr>
        <w:t>a</w:t>
      </w:r>
      <w:r>
        <w:rPr>
          <w:sz w:val="22"/>
          <w:szCs w:val="22"/>
        </w:rPr>
        <w:t xml:space="preserve">gency accounts must be processed as journal entries.  </w:t>
      </w:r>
    </w:p>
    <w:p w14:paraId="3537CAA7" w14:textId="77777777" w:rsidR="007D16C4" w:rsidRDefault="00000000">
      <w:pPr>
        <w:pStyle w:val="Heading2"/>
      </w:pPr>
      <w:bookmarkStart w:id="34" w:name="_Toc164416139"/>
      <w:r>
        <w:t>Understanding Endowments</w:t>
      </w:r>
      <w:bookmarkEnd w:id="34"/>
    </w:p>
    <w:p w14:paraId="14427C16" w14:textId="19F2154C" w:rsidR="00A96969" w:rsidRDefault="00000000">
      <w:pPr>
        <w:rPr>
          <w:sz w:val="22"/>
          <w:szCs w:val="22"/>
        </w:rPr>
      </w:pPr>
      <w:r>
        <w:rPr>
          <w:sz w:val="22"/>
          <w:szCs w:val="22"/>
        </w:rPr>
        <w:t xml:space="preserve">An endowment is a financial arrangement that </w:t>
      </w:r>
      <w:r w:rsidR="00D5528B">
        <w:rPr>
          <w:sz w:val="22"/>
          <w:szCs w:val="22"/>
        </w:rPr>
        <w:t xml:space="preserve">is typically intended to provide a long-term source of funding to the college. The college’s endowments </w:t>
      </w:r>
      <w:r w:rsidR="00A96969">
        <w:rPr>
          <w:sz w:val="22"/>
          <w:szCs w:val="22"/>
        </w:rPr>
        <w:t>are subject to the Wisconsin Uniform Prudent Management of Institutional Funds Act (WUPMIFA) in terms of requiring the preservation of the fair value of the original gifts as of the gift date of the donor-restricted endowment funds, absent explicit donor stipulations to the contrary. Additional guidelines are outlined in the footnotes of the college’s annual financial audit report.</w:t>
      </w:r>
    </w:p>
    <w:p w14:paraId="5287A0C1" w14:textId="77777777" w:rsidR="00A96969" w:rsidRDefault="00A96969">
      <w:pPr>
        <w:rPr>
          <w:sz w:val="22"/>
          <w:szCs w:val="22"/>
        </w:rPr>
      </w:pPr>
    </w:p>
    <w:p w14:paraId="3866461B" w14:textId="0BF91E65" w:rsidR="007D16C4" w:rsidRDefault="00A96969">
      <w:pPr>
        <w:rPr>
          <w:sz w:val="22"/>
          <w:szCs w:val="22"/>
        </w:rPr>
      </w:pPr>
      <w:r>
        <w:rPr>
          <w:sz w:val="22"/>
          <w:szCs w:val="22"/>
        </w:rPr>
        <w:t xml:space="preserve">It is common for donors to direct endowed funds for the following specific purposes: student scholarships, faculty chairs, academic programs, general operations, or other specific programs. The college frequently uses the terms “scholarship endowment” and “program endowment” to refer to an endowment’s purpose as relating to either student scholarships or support of other college purposes.   </w:t>
      </w:r>
    </w:p>
    <w:p w14:paraId="469C40B1" w14:textId="77777777" w:rsidR="007D16C4" w:rsidRDefault="007D16C4">
      <w:pPr>
        <w:rPr>
          <w:sz w:val="22"/>
          <w:szCs w:val="22"/>
        </w:rPr>
      </w:pPr>
    </w:p>
    <w:p w14:paraId="736A99B1" w14:textId="77777777" w:rsidR="007D16C4" w:rsidRDefault="00000000">
      <w:pPr>
        <w:rPr>
          <w:sz w:val="22"/>
          <w:szCs w:val="22"/>
        </w:rPr>
      </w:pPr>
      <w:r>
        <w:rPr>
          <w:sz w:val="22"/>
          <w:szCs w:val="22"/>
        </w:rPr>
        <w:t xml:space="preserve">There are two primary categories of endowments: with donor restrictions and without donor restrictions.  </w:t>
      </w:r>
    </w:p>
    <w:p w14:paraId="5B9721DF" w14:textId="77777777" w:rsidR="007D16C4" w:rsidRDefault="007D16C4">
      <w:pPr>
        <w:rPr>
          <w:sz w:val="22"/>
          <w:szCs w:val="22"/>
        </w:rPr>
      </w:pPr>
    </w:p>
    <w:p w14:paraId="4FFB4A8B" w14:textId="0CBB865C" w:rsidR="007D16C4" w:rsidRDefault="00BA5199">
      <w:pPr>
        <w:numPr>
          <w:ilvl w:val="0"/>
          <w:numId w:val="1"/>
        </w:numPr>
        <w:rPr>
          <w:sz w:val="22"/>
          <w:szCs w:val="22"/>
        </w:rPr>
      </w:pPr>
      <w:r>
        <w:rPr>
          <w:sz w:val="22"/>
          <w:szCs w:val="22"/>
        </w:rPr>
        <w:t>Endowments classified as “with donor restrictions” are funds where the principal or corpus is held in perpetuity and invested. Only the return on investment may be used as a funding source.</w:t>
      </w:r>
    </w:p>
    <w:p w14:paraId="76678ADD" w14:textId="37AC0486" w:rsidR="007D16C4" w:rsidRDefault="00BA5199">
      <w:pPr>
        <w:numPr>
          <w:ilvl w:val="0"/>
          <w:numId w:val="1"/>
        </w:numPr>
        <w:rPr>
          <w:sz w:val="22"/>
          <w:szCs w:val="22"/>
        </w:rPr>
      </w:pPr>
      <w:r>
        <w:rPr>
          <w:sz w:val="22"/>
          <w:szCs w:val="22"/>
        </w:rPr>
        <w:t xml:space="preserve">Endowments classified as “without donor restriction” are funds from which either the investment return or some portion of the principal may be used as needed.  </w:t>
      </w:r>
    </w:p>
    <w:p w14:paraId="08B3ADE8" w14:textId="77777777" w:rsidR="00BA5199" w:rsidRDefault="00BA5199">
      <w:pPr>
        <w:rPr>
          <w:sz w:val="22"/>
          <w:szCs w:val="22"/>
        </w:rPr>
      </w:pPr>
    </w:p>
    <w:p w14:paraId="1D183E6D" w14:textId="7F899412" w:rsidR="007D16C4" w:rsidRDefault="00000000">
      <w:pPr>
        <w:rPr>
          <w:sz w:val="22"/>
          <w:szCs w:val="22"/>
        </w:rPr>
      </w:pPr>
      <w:r>
        <w:rPr>
          <w:sz w:val="22"/>
          <w:szCs w:val="22"/>
        </w:rPr>
        <w:t xml:space="preserve">When donors agree to fund an </w:t>
      </w:r>
      <w:r w:rsidR="00BA5199">
        <w:rPr>
          <w:sz w:val="22"/>
          <w:szCs w:val="22"/>
        </w:rPr>
        <w:t>endowment,</w:t>
      </w:r>
      <w:r>
        <w:rPr>
          <w:sz w:val="22"/>
          <w:szCs w:val="22"/>
        </w:rPr>
        <w:t xml:space="preserve"> the</w:t>
      </w:r>
      <w:r w:rsidR="00BA5199">
        <w:rPr>
          <w:sz w:val="22"/>
          <w:szCs w:val="22"/>
        </w:rPr>
        <w:t xml:space="preserve"> donor and the college </w:t>
      </w:r>
      <w:r>
        <w:rPr>
          <w:sz w:val="22"/>
          <w:szCs w:val="22"/>
        </w:rPr>
        <w:t xml:space="preserve">enter into a legal agreement that </w:t>
      </w:r>
      <w:r w:rsidR="00BA5199">
        <w:rPr>
          <w:sz w:val="22"/>
          <w:szCs w:val="22"/>
        </w:rPr>
        <w:t>identifies</w:t>
      </w:r>
      <w:r>
        <w:rPr>
          <w:sz w:val="22"/>
          <w:szCs w:val="22"/>
        </w:rPr>
        <w:t xml:space="preserve"> any special conditions or donor stipulations. </w:t>
      </w:r>
      <w:r w:rsidR="00BA5199">
        <w:rPr>
          <w:sz w:val="22"/>
          <w:szCs w:val="22"/>
        </w:rPr>
        <w:t xml:space="preserve">The college has a variety of arrangements to accommodate specific donor requests and to broaden the pool of potential donors. In recent years, there has been an effort to streamline the arrangements and to provide flexibility in the future uses of funds. </w:t>
      </w:r>
    </w:p>
    <w:p w14:paraId="461F9EBC" w14:textId="77777777" w:rsidR="007D16C4" w:rsidRDefault="00000000">
      <w:pPr>
        <w:pStyle w:val="Heading3"/>
      </w:pPr>
      <w:bookmarkStart w:id="35" w:name="_Toc164416140"/>
      <w:r>
        <w:t>Endowment Asset Pooling</w:t>
      </w:r>
      <w:bookmarkEnd w:id="35"/>
    </w:p>
    <w:p w14:paraId="4619628C" w14:textId="5B0F3E4B" w:rsidR="007D16C4" w:rsidRDefault="00000000">
      <w:pPr>
        <w:rPr>
          <w:sz w:val="22"/>
          <w:szCs w:val="22"/>
        </w:rPr>
      </w:pPr>
      <w:r>
        <w:rPr>
          <w:sz w:val="22"/>
          <w:szCs w:val="22"/>
        </w:rPr>
        <w:t xml:space="preserve">Endowment assets are invested in either a pooled or non-pooled method. Pooled assets are managed </w:t>
      </w:r>
      <w:r w:rsidR="00C32EC0">
        <w:rPr>
          <w:sz w:val="22"/>
          <w:szCs w:val="22"/>
        </w:rPr>
        <w:t>like</w:t>
      </w:r>
      <w:r>
        <w:rPr>
          <w:sz w:val="22"/>
          <w:szCs w:val="22"/>
        </w:rPr>
        <w:t xml:space="preserve"> a mutual fund whereby individual endowments are accounted for separately</w:t>
      </w:r>
      <w:r w:rsidR="00C32EC0">
        <w:rPr>
          <w:sz w:val="22"/>
          <w:szCs w:val="22"/>
        </w:rPr>
        <w:t>,</w:t>
      </w:r>
      <w:r>
        <w:rPr>
          <w:sz w:val="22"/>
          <w:szCs w:val="22"/>
        </w:rPr>
        <w:t xml:space="preserve"> yet funds are commingled for investing and accounting efficiencies. Non-pooled assets are invested according to donor stipulations which may involve specific types of financial instruments. Each participating pooled endowment is assigned a</w:t>
      </w:r>
      <w:r w:rsidR="00C32EC0">
        <w:rPr>
          <w:sz w:val="22"/>
          <w:szCs w:val="22"/>
        </w:rPr>
        <w:t xml:space="preserve"> certain</w:t>
      </w:r>
      <w:r>
        <w:rPr>
          <w:sz w:val="22"/>
          <w:szCs w:val="22"/>
        </w:rPr>
        <w:t xml:space="preserve"> number of units in the pool at the time the endowment is established.  The process of calculating units in the pool per endowment is called unitization.  The number of units is adjusted monthly to include endowment additions.  </w:t>
      </w:r>
    </w:p>
    <w:p w14:paraId="56E65CF0" w14:textId="77777777" w:rsidR="007D16C4" w:rsidRDefault="007D16C4">
      <w:pPr>
        <w:rPr>
          <w:sz w:val="22"/>
          <w:szCs w:val="22"/>
        </w:rPr>
      </w:pPr>
    </w:p>
    <w:tbl>
      <w:tblPr>
        <w:tblStyle w:val="a6"/>
        <w:tblW w:w="6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1620"/>
      </w:tblGrid>
      <w:tr w:rsidR="007D16C4" w14:paraId="2FD89655" w14:textId="77777777">
        <w:tc>
          <w:tcPr>
            <w:tcW w:w="6408" w:type="dxa"/>
            <w:gridSpan w:val="2"/>
          </w:tcPr>
          <w:p w14:paraId="5E885959" w14:textId="77777777" w:rsidR="007D16C4" w:rsidRDefault="00000000">
            <w:pPr>
              <w:rPr>
                <w:sz w:val="22"/>
                <w:szCs w:val="22"/>
              </w:rPr>
            </w:pPr>
            <w:r>
              <w:rPr>
                <w:sz w:val="22"/>
                <w:szCs w:val="22"/>
              </w:rPr>
              <w:t>Unitization Example based on a single endowment</w:t>
            </w:r>
          </w:p>
        </w:tc>
      </w:tr>
      <w:tr w:rsidR="007D16C4" w14:paraId="33F9F3E5" w14:textId="77777777">
        <w:tc>
          <w:tcPr>
            <w:tcW w:w="4788" w:type="dxa"/>
          </w:tcPr>
          <w:p w14:paraId="230BFD0B" w14:textId="77777777" w:rsidR="007D16C4" w:rsidRDefault="00000000">
            <w:pPr>
              <w:rPr>
                <w:sz w:val="22"/>
                <w:szCs w:val="22"/>
              </w:rPr>
            </w:pPr>
            <w:r>
              <w:rPr>
                <w:sz w:val="22"/>
                <w:szCs w:val="22"/>
              </w:rPr>
              <w:t>Pool Market Value</w:t>
            </w:r>
          </w:p>
        </w:tc>
        <w:tc>
          <w:tcPr>
            <w:tcW w:w="1620" w:type="dxa"/>
          </w:tcPr>
          <w:p w14:paraId="1DF75163" w14:textId="77777777" w:rsidR="007D16C4" w:rsidRDefault="00000000">
            <w:pPr>
              <w:jc w:val="right"/>
              <w:rPr>
                <w:sz w:val="22"/>
                <w:szCs w:val="22"/>
              </w:rPr>
            </w:pPr>
            <w:r>
              <w:rPr>
                <w:sz w:val="22"/>
                <w:szCs w:val="22"/>
              </w:rPr>
              <w:t>10,000,000</w:t>
            </w:r>
          </w:p>
        </w:tc>
      </w:tr>
      <w:tr w:rsidR="007D16C4" w14:paraId="1D97ACEA" w14:textId="77777777">
        <w:tc>
          <w:tcPr>
            <w:tcW w:w="4788" w:type="dxa"/>
          </w:tcPr>
          <w:p w14:paraId="170E631F" w14:textId="77777777" w:rsidR="007D16C4" w:rsidRDefault="00000000">
            <w:pPr>
              <w:rPr>
                <w:sz w:val="22"/>
                <w:szCs w:val="22"/>
              </w:rPr>
            </w:pPr>
            <w:r>
              <w:rPr>
                <w:sz w:val="22"/>
                <w:szCs w:val="22"/>
              </w:rPr>
              <w:t>Units</w:t>
            </w:r>
          </w:p>
        </w:tc>
        <w:tc>
          <w:tcPr>
            <w:tcW w:w="1620" w:type="dxa"/>
          </w:tcPr>
          <w:p w14:paraId="1DFD6851" w14:textId="77777777" w:rsidR="007D16C4" w:rsidRDefault="00000000">
            <w:pPr>
              <w:jc w:val="right"/>
              <w:rPr>
                <w:sz w:val="22"/>
                <w:szCs w:val="22"/>
              </w:rPr>
            </w:pPr>
            <w:r>
              <w:rPr>
                <w:sz w:val="22"/>
                <w:szCs w:val="22"/>
              </w:rPr>
              <w:t>100,000</w:t>
            </w:r>
          </w:p>
        </w:tc>
      </w:tr>
      <w:tr w:rsidR="007D16C4" w14:paraId="136B6408" w14:textId="77777777">
        <w:tc>
          <w:tcPr>
            <w:tcW w:w="4788" w:type="dxa"/>
          </w:tcPr>
          <w:p w14:paraId="5ED15D68" w14:textId="77777777" w:rsidR="007D16C4" w:rsidRDefault="00000000">
            <w:pPr>
              <w:rPr>
                <w:sz w:val="22"/>
                <w:szCs w:val="22"/>
              </w:rPr>
            </w:pPr>
            <w:r>
              <w:rPr>
                <w:sz w:val="22"/>
                <w:szCs w:val="22"/>
              </w:rPr>
              <w:t>Market Value per Unit (pool market value / units)</w:t>
            </w:r>
          </w:p>
        </w:tc>
        <w:tc>
          <w:tcPr>
            <w:tcW w:w="1620" w:type="dxa"/>
          </w:tcPr>
          <w:p w14:paraId="20F934CD" w14:textId="77777777" w:rsidR="007D16C4" w:rsidRDefault="00000000">
            <w:pPr>
              <w:jc w:val="right"/>
              <w:rPr>
                <w:sz w:val="22"/>
                <w:szCs w:val="22"/>
              </w:rPr>
            </w:pPr>
            <w:r>
              <w:rPr>
                <w:sz w:val="22"/>
                <w:szCs w:val="22"/>
              </w:rPr>
              <w:t>100</w:t>
            </w:r>
          </w:p>
        </w:tc>
      </w:tr>
    </w:tbl>
    <w:p w14:paraId="19E94C4B" w14:textId="77777777" w:rsidR="007D16C4" w:rsidRDefault="007D16C4">
      <w:pPr>
        <w:rPr>
          <w:sz w:val="22"/>
          <w:szCs w:val="22"/>
        </w:rPr>
      </w:pPr>
    </w:p>
    <w:p w14:paraId="2620945E" w14:textId="77777777" w:rsidR="007D16C4" w:rsidRDefault="00000000">
      <w:pPr>
        <w:rPr>
          <w:sz w:val="22"/>
          <w:szCs w:val="22"/>
        </w:rPr>
      </w:pPr>
      <w:r>
        <w:rPr>
          <w:sz w:val="22"/>
          <w:szCs w:val="22"/>
        </w:rPr>
        <w:t>If a new $15,000 endowment were added to the pool the number of additional units would be 150 ($15,000 endowment / $100 market value per unit).</w:t>
      </w:r>
    </w:p>
    <w:p w14:paraId="4AE899B0" w14:textId="77777777" w:rsidR="007D16C4" w:rsidRDefault="007D16C4">
      <w:pPr>
        <w:rPr>
          <w:sz w:val="22"/>
          <w:szCs w:val="22"/>
        </w:rPr>
      </w:pPr>
    </w:p>
    <w:tbl>
      <w:tblPr>
        <w:tblStyle w:val="a7"/>
        <w:tblW w:w="6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1620"/>
      </w:tblGrid>
      <w:tr w:rsidR="007D16C4" w14:paraId="7BA377E4" w14:textId="77777777">
        <w:tc>
          <w:tcPr>
            <w:tcW w:w="6408" w:type="dxa"/>
            <w:gridSpan w:val="2"/>
          </w:tcPr>
          <w:p w14:paraId="585CCFF9" w14:textId="77777777" w:rsidR="007D16C4" w:rsidRDefault="00000000">
            <w:pPr>
              <w:rPr>
                <w:sz w:val="22"/>
                <w:szCs w:val="22"/>
              </w:rPr>
            </w:pPr>
            <w:r>
              <w:rPr>
                <w:sz w:val="22"/>
                <w:szCs w:val="22"/>
              </w:rPr>
              <w:t>Unitization Example with added endowment</w:t>
            </w:r>
          </w:p>
        </w:tc>
      </w:tr>
      <w:tr w:rsidR="007D16C4" w14:paraId="69BB85EF" w14:textId="77777777">
        <w:tc>
          <w:tcPr>
            <w:tcW w:w="4788" w:type="dxa"/>
          </w:tcPr>
          <w:p w14:paraId="493B705F" w14:textId="77777777" w:rsidR="007D16C4" w:rsidRDefault="00000000">
            <w:pPr>
              <w:rPr>
                <w:sz w:val="22"/>
                <w:szCs w:val="22"/>
              </w:rPr>
            </w:pPr>
            <w:r>
              <w:rPr>
                <w:sz w:val="22"/>
                <w:szCs w:val="22"/>
              </w:rPr>
              <w:t>Pool Market Value</w:t>
            </w:r>
          </w:p>
        </w:tc>
        <w:tc>
          <w:tcPr>
            <w:tcW w:w="1620" w:type="dxa"/>
          </w:tcPr>
          <w:p w14:paraId="0852C0CF" w14:textId="77777777" w:rsidR="007D16C4" w:rsidRDefault="00000000">
            <w:pPr>
              <w:jc w:val="right"/>
              <w:rPr>
                <w:sz w:val="22"/>
                <w:szCs w:val="22"/>
              </w:rPr>
            </w:pPr>
            <w:r>
              <w:rPr>
                <w:sz w:val="22"/>
                <w:szCs w:val="22"/>
              </w:rPr>
              <w:t>10,015,000</w:t>
            </w:r>
          </w:p>
        </w:tc>
      </w:tr>
      <w:tr w:rsidR="007D16C4" w14:paraId="377832DF" w14:textId="77777777">
        <w:tc>
          <w:tcPr>
            <w:tcW w:w="4788" w:type="dxa"/>
          </w:tcPr>
          <w:p w14:paraId="5A0E1FA1" w14:textId="77777777" w:rsidR="007D16C4" w:rsidRDefault="00000000">
            <w:pPr>
              <w:rPr>
                <w:sz w:val="22"/>
                <w:szCs w:val="22"/>
              </w:rPr>
            </w:pPr>
            <w:r>
              <w:rPr>
                <w:sz w:val="22"/>
                <w:szCs w:val="22"/>
              </w:rPr>
              <w:t>Units</w:t>
            </w:r>
          </w:p>
        </w:tc>
        <w:tc>
          <w:tcPr>
            <w:tcW w:w="1620" w:type="dxa"/>
          </w:tcPr>
          <w:p w14:paraId="6AE03C5A" w14:textId="77777777" w:rsidR="007D16C4" w:rsidRDefault="00000000">
            <w:pPr>
              <w:jc w:val="right"/>
              <w:rPr>
                <w:sz w:val="22"/>
                <w:szCs w:val="22"/>
              </w:rPr>
            </w:pPr>
            <w:r>
              <w:rPr>
                <w:sz w:val="22"/>
                <w:szCs w:val="22"/>
              </w:rPr>
              <w:t>100,150</w:t>
            </w:r>
          </w:p>
        </w:tc>
      </w:tr>
      <w:tr w:rsidR="007D16C4" w14:paraId="66AEA65E" w14:textId="77777777">
        <w:tc>
          <w:tcPr>
            <w:tcW w:w="4788" w:type="dxa"/>
          </w:tcPr>
          <w:p w14:paraId="19445753" w14:textId="77777777" w:rsidR="007D16C4" w:rsidRDefault="00000000">
            <w:pPr>
              <w:rPr>
                <w:sz w:val="22"/>
                <w:szCs w:val="22"/>
              </w:rPr>
            </w:pPr>
            <w:r>
              <w:rPr>
                <w:sz w:val="22"/>
                <w:szCs w:val="22"/>
              </w:rPr>
              <w:t>Market Value per Unit (pool market value / units)</w:t>
            </w:r>
          </w:p>
        </w:tc>
        <w:tc>
          <w:tcPr>
            <w:tcW w:w="1620" w:type="dxa"/>
          </w:tcPr>
          <w:p w14:paraId="6DD6DB79" w14:textId="77777777" w:rsidR="007D16C4" w:rsidRDefault="00000000">
            <w:pPr>
              <w:jc w:val="right"/>
              <w:rPr>
                <w:sz w:val="22"/>
                <w:szCs w:val="22"/>
              </w:rPr>
            </w:pPr>
            <w:r>
              <w:rPr>
                <w:sz w:val="22"/>
                <w:szCs w:val="22"/>
              </w:rPr>
              <w:t>100</w:t>
            </w:r>
          </w:p>
        </w:tc>
      </w:tr>
    </w:tbl>
    <w:p w14:paraId="55315643" w14:textId="77777777" w:rsidR="007D16C4" w:rsidRDefault="007D16C4">
      <w:pPr>
        <w:rPr>
          <w:sz w:val="22"/>
          <w:szCs w:val="22"/>
        </w:rPr>
      </w:pPr>
    </w:p>
    <w:p w14:paraId="60C73AAE" w14:textId="26B9ECBB" w:rsidR="007D16C4" w:rsidRDefault="00000000">
      <w:pPr>
        <w:rPr>
          <w:sz w:val="22"/>
          <w:szCs w:val="22"/>
        </w:rPr>
      </w:pPr>
      <w:r>
        <w:rPr>
          <w:sz w:val="22"/>
          <w:szCs w:val="22"/>
        </w:rPr>
        <w:t>The market value of the endowment is the original donation plus additions plus investment earnings and appreciation, less distributions</w:t>
      </w:r>
      <w:r w:rsidR="00DC2A71">
        <w:rPr>
          <w:sz w:val="22"/>
          <w:szCs w:val="22"/>
        </w:rPr>
        <w:t>,</w:t>
      </w:r>
      <w:r>
        <w:rPr>
          <w:sz w:val="22"/>
          <w:szCs w:val="22"/>
        </w:rPr>
        <w:t xml:space="preserve"> and</w:t>
      </w:r>
      <w:r w:rsidR="00DC2A71">
        <w:rPr>
          <w:sz w:val="22"/>
          <w:szCs w:val="22"/>
        </w:rPr>
        <w:t xml:space="preserve"> less</w:t>
      </w:r>
      <w:r>
        <w:rPr>
          <w:sz w:val="22"/>
          <w:szCs w:val="22"/>
        </w:rPr>
        <w:t xml:space="preserve"> fees. </w:t>
      </w:r>
      <w:r w:rsidR="00DC2A71">
        <w:rPr>
          <w:sz w:val="22"/>
          <w:szCs w:val="22"/>
        </w:rPr>
        <w:t>The m</w:t>
      </w:r>
      <w:r>
        <w:rPr>
          <w:sz w:val="22"/>
          <w:szCs w:val="22"/>
        </w:rPr>
        <w:t xml:space="preserve">onthly market value </w:t>
      </w:r>
      <w:r w:rsidR="00DC2A71">
        <w:rPr>
          <w:sz w:val="22"/>
          <w:szCs w:val="22"/>
        </w:rPr>
        <w:t xml:space="preserve">of the overall pool </w:t>
      </w:r>
      <w:r>
        <w:rPr>
          <w:sz w:val="22"/>
          <w:szCs w:val="22"/>
        </w:rPr>
        <w:t xml:space="preserve">is determined by summing the value of all investment vehicles included in the pool.  New pooled unit valuations are made by dividing the total market value by the number of units.  </w:t>
      </w:r>
    </w:p>
    <w:p w14:paraId="56230618" w14:textId="77777777" w:rsidR="007D16C4" w:rsidRDefault="007D16C4">
      <w:pPr>
        <w:rPr>
          <w:sz w:val="22"/>
          <w:szCs w:val="22"/>
        </w:rPr>
      </w:pPr>
    </w:p>
    <w:tbl>
      <w:tblPr>
        <w:tblStyle w:val="a8"/>
        <w:tblW w:w="6470" w:type="dxa"/>
        <w:tblLayout w:type="fixed"/>
        <w:tblLook w:val="0400" w:firstRow="0" w:lastRow="0" w:firstColumn="0" w:lastColumn="0" w:noHBand="0" w:noVBand="1"/>
      </w:tblPr>
      <w:tblGrid>
        <w:gridCol w:w="2935"/>
        <w:gridCol w:w="1255"/>
        <w:gridCol w:w="1074"/>
        <w:gridCol w:w="1206"/>
      </w:tblGrid>
      <w:tr w:rsidR="007D16C4" w14:paraId="572948CD" w14:textId="77777777">
        <w:trPr>
          <w:trHeight w:val="300"/>
        </w:trPr>
        <w:tc>
          <w:tcPr>
            <w:tcW w:w="64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8AD9B3E" w14:textId="77777777" w:rsidR="007D16C4" w:rsidRDefault="00000000">
            <w:pPr>
              <w:rPr>
                <w:color w:val="000000"/>
                <w:sz w:val="22"/>
                <w:szCs w:val="22"/>
              </w:rPr>
            </w:pPr>
            <w:r>
              <w:rPr>
                <w:color w:val="000000"/>
                <w:sz w:val="22"/>
                <w:szCs w:val="22"/>
              </w:rPr>
              <w:t>Example Market value and pooled unit valuations</w:t>
            </w:r>
          </w:p>
        </w:tc>
      </w:tr>
      <w:tr w:rsidR="007D16C4" w14:paraId="62C59B3E" w14:textId="77777777">
        <w:trPr>
          <w:trHeight w:val="300"/>
        </w:trPr>
        <w:tc>
          <w:tcPr>
            <w:tcW w:w="2935" w:type="dxa"/>
            <w:tcBorders>
              <w:top w:val="nil"/>
              <w:left w:val="single" w:sz="8" w:space="0" w:color="000000"/>
              <w:bottom w:val="single" w:sz="8" w:space="0" w:color="000000"/>
              <w:right w:val="nil"/>
            </w:tcBorders>
            <w:shd w:val="clear" w:color="auto" w:fill="auto"/>
            <w:vAlign w:val="center"/>
          </w:tcPr>
          <w:p w14:paraId="65DAD1E9" w14:textId="77777777" w:rsidR="007D16C4" w:rsidRDefault="00000000">
            <w:pPr>
              <w:jc w:val="center"/>
              <w:rPr>
                <w:color w:val="000000"/>
                <w:sz w:val="22"/>
                <w:szCs w:val="22"/>
              </w:rPr>
            </w:pPr>
            <w:r>
              <w:rPr>
                <w:color w:val="000000"/>
                <w:sz w:val="22"/>
                <w:szCs w:val="22"/>
              </w:rPr>
              <w:t> </w:t>
            </w:r>
          </w:p>
        </w:tc>
        <w:tc>
          <w:tcPr>
            <w:tcW w:w="1255" w:type="dxa"/>
            <w:tcBorders>
              <w:top w:val="nil"/>
              <w:left w:val="single" w:sz="8" w:space="0" w:color="000000"/>
              <w:bottom w:val="single" w:sz="8" w:space="0" w:color="000000"/>
              <w:right w:val="single" w:sz="8" w:space="0" w:color="000000"/>
            </w:tcBorders>
            <w:shd w:val="clear" w:color="auto" w:fill="auto"/>
            <w:vAlign w:val="center"/>
          </w:tcPr>
          <w:p w14:paraId="16B3D800" w14:textId="77777777" w:rsidR="007D16C4" w:rsidRDefault="00000000">
            <w:pPr>
              <w:jc w:val="center"/>
              <w:rPr>
                <w:color w:val="000000"/>
                <w:sz w:val="22"/>
                <w:szCs w:val="22"/>
              </w:rPr>
            </w:pPr>
            <w:r>
              <w:rPr>
                <w:color w:val="000000"/>
                <w:sz w:val="22"/>
                <w:szCs w:val="22"/>
              </w:rPr>
              <w:t>Units</w:t>
            </w:r>
          </w:p>
        </w:tc>
        <w:tc>
          <w:tcPr>
            <w:tcW w:w="1074" w:type="dxa"/>
            <w:tcBorders>
              <w:top w:val="nil"/>
              <w:left w:val="nil"/>
              <w:bottom w:val="single" w:sz="8" w:space="0" w:color="000000"/>
              <w:right w:val="single" w:sz="8" w:space="0" w:color="000000"/>
            </w:tcBorders>
            <w:shd w:val="clear" w:color="auto" w:fill="auto"/>
            <w:vAlign w:val="center"/>
          </w:tcPr>
          <w:p w14:paraId="0C723140" w14:textId="77777777" w:rsidR="007D16C4" w:rsidRDefault="00000000">
            <w:pPr>
              <w:jc w:val="center"/>
              <w:rPr>
                <w:color w:val="000000"/>
                <w:sz w:val="22"/>
                <w:szCs w:val="22"/>
              </w:rPr>
            </w:pPr>
            <w:r>
              <w:rPr>
                <w:color w:val="000000"/>
                <w:sz w:val="22"/>
                <w:szCs w:val="22"/>
              </w:rPr>
              <w:t>Price Per Share</w:t>
            </w:r>
          </w:p>
        </w:tc>
        <w:tc>
          <w:tcPr>
            <w:tcW w:w="1206" w:type="dxa"/>
            <w:tcBorders>
              <w:top w:val="nil"/>
              <w:left w:val="nil"/>
              <w:bottom w:val="single" w:sz="8" w:space="0" w:color="000000"/>
              <w:right w:val="single" w:sz="8" w:space="0" w:color="000000"/>
            </w:tcBorders>
            <w:shd w:val="clear" w:color="auto" w:fill="auto"/>
            <w:vAlign w:val="center"/>
          </w:tcPr>
          <w:p w14:paraId="13D80F09" w14:textId="77777777" w:rsidR="007D16C4" w:rsidRDefault="00000000">
            <w:pPr>
              <w:jc w:val="center"/>
              <w:rPr>
                <w:color w:val="000000"/>
                <w:sz w:val="22"/>
                <w:szCs w:val="22"/>
              </w:rPr>
            </w:pPr>
            <w:r>
              <w:rPr>
                <w:color w:val="000000"/>
                <w:sz w:val="22"/>
                <w:szCs w:val="22"/>
              </w:rPr>
              <w:t>Market Value</w:t>
            </w:r>
          </w:p>
        </w:tc>
      </w:tr>
      <w:tr w:rsidR="007D16C4" w14:paraId="756F677D" w14:textId="77777777">
        <w:trPr>
          <w:trHeight w:val="300"/>
        </w:trPr>
        <w:tc>
          <w:tcPr>
            <w:tcW w:w="2935" w:type="dxa"/>
            <w:tcBorders>
              <w:top w:val="nil"/>
              <w:left w:val="single" w:sz="8" w:space="0" w:color="000000"/>
              <w:bottom w:val="single" w:sz="8" w:space="0" w:color="000000"/>
              <w:right w:val="single" w:sz="8" w:space="0" w:color="000000"/>
            </w:tcBorders>
            <w:shd w:val="clear" w:color="auto" w:fill="auto"/>
            <w:vAlign w:val="center"/>
          </w:tcPr>
          <w:p w14:paraId="51E18498" w14:textId="77777777" w:rsidR="007D16C4" w:rsidRDefault="00000000">
            <w:pPr>
              <w:rPr>
                <w:color w:val="000000"/>
                <w:sz w:val="22"/>
                <w:szCs w:val="22"/>
              </w:rPr>
            </w:pPr>
            <w:r>
              <w:rPr>
                <w:color w:val="000000"/>
                <w:sz w:val="22"/>
                <w:szCs w:val="22"/>
              </w:rPr>
              <w:t>Starting Pool Market Value</w:t>
            </w:r>
          </w:p>
        </w:tc>
        <w:tc>
          <w:tcPr>
            <w:tcW w:w="1255" w:type="dxa"/>
            <w:tcBorders>
              <w:top w:val="nil"/>
              <w:left w:val="nil"/>
              <w:bottom w:val="single" w:sz="8" w:space="0" w:color="000000"/>
              <w:right w:val="single" w:sz="8" w:space="0" w:color="000000"/>
            </w:tcBorders>
            <w:shd w:val="clear" w:color="auto" w:fill="auto"/>
            <w:vAlign w:val="center"/>
          </w:tcPr>
          <w:p w14:paraId="53A8AAB6" w14:textId="77777777" w:rsidR="007D16C4" w:rsidRDefault="00000000">
            <w:pPr>
              <w:jc w:val="right"/>
              <w:rPr>
                <w:color w:val="000000"/>
                <w:sz w:val="22"/>
                <w:szCs w:val="22"/>
              </w:rPr>
            </w:pPr>
            <w:r>
              <w:rPr>
                <w:color w:val="000000"/>
                <w:sz w:val="22"/>
                <w:szCs w:val="22"/>
              </w:rPr>
              <w:t> </w:t>
            </w:r>
          </w:p>
        </w:tc>
        <w:tc>
          <w:tcPr>
            <w:tcW w:w="1074" w:type="dxa"/>
            <w:tcBorders>
              <w:top w:val="nil"/>
              <w:left w:val="nil"/>
              <w:bottom w:val="single" w:sz="8" w:space="0" w:color="000000"/>
              <w:right w:val="single" w:sz="8" w:space="0" w:color="000000"/>
            </w:tcBorders>
            <w:shd w:val="clear" w:color="auto" w:fill="auto"/>
            <w:vAlign w:val="center"/>
          </w:tcPr>
          <w:p w14:paraId="08A9ECC0" w14:textId="77777777" w:rsidR="007D16C4" w:rsidRDefault="00000000">
            <w:pPr>
              <w:jc w:val="right"/>
              <w:rPr>
                <w:color w:val="000000"/>
                <w:sz w:val="22"/>
                <w:szCs w:val="22"/>
              </w:rPr>
            </w:pPr>
            <w:r>
              <w:rPr>
                <w:color w:val="000000"/>
                <w:sz w:val="22"/>
                <w:szCs w:val="22"/>
              </w:rPr>
              <w:t> </w:t>
            </w:r>
          </w:p>
        </w:tc>
        <w:tc>
          <w:tcPr>
            <w:tcW w:w="1206" w:type="dxa"/>
            <w:tcBorders>
              <w:top w:val="nil"/>
              <w:left w:val="nil"/>
              <w:bottom w:val="single" w:sz="8" w:space="0" w:color="000000"/>
              <w:right w:val="single" w:sz="8" w:space="0" w:color="000000"/>
            </w:tcBorders>
            <w:shd w:val="clear" w:color="auto" w:fill="auto"/>
            <w:vAlign w:val="center"/>
          </w:tcPr>
          <w:p w14:paraId="79EC330D" w14:textId="77777777" w:rsidR="007D16C4" w:rsidRDefault="00000000">
            <w:pPr>
              <w:jc w:val="right"/>
              <w:rPr>
                <w:color w:val="000000"/>
                <w:sz w:val="22"/>
                <w:szCs w:val="22"/>
              </w:rPr>
            </w:pPr>
            <w:r>
              <w:rPr>
                <w:color w:val="000000"/>
                <w:sz w:val="22"/>
                <w:szCs w:val="22"/>
              </w:rPr>
              <w:t>10,000,000</w:t>
            </w:r>
          </w:p>
        </w:tc>
      </w:tr>
      <w:tr w:rsidR="007D16C4" w14:paraId="76D8BE00" w14:textId="77777777">
        <w:trPr>
          <w:trHeight w:val="300"/>
        </w:trPr>
        <w:tc>
          <w:tcPr>
            <w:tcW w:w="2935" w:type="dxa"/>
            <w:tcBorders>
              <w:top w:val="nil"/>
              <w:left w:val="single" w:sz="8" w:space="0" w:color="000000"/>
              <w:bottom w:val="single" w:sz="8" w:space="0" w:color="000000"/>
              <w:right w:val="single" w:sz="8" w:space="0" w:color="000000"/>
            </w:tcBorders>
            <w:shd w:val="clear" w:color="auto" w:fill="auto"/>
            <w:vAlign w:val="center"/>
          </w:tcPr>
          <w:p w14:paraId="4DE22AA8" w14:textId="77777777" w:rsidR="007D16C4" w:rsidRDefault="00000000">
            <w:pPr>
              <w:rPr>
                <w:color w:val="000000"/>
                <w:sz w:val="22"/>
                <w:szCs w:val="22"/>
              </w:rPr>
            </w:pPr>
            <w:r>
              <w:rPr>
                <w:color w:val="000000"/>
                <w:sz w:val="22"/>
                <w:szCs w:val="22"/>
              </w:rPr>
              <w:t>Units</w:t>
            </w:r>
          </w:p>
        </w:tc>
        <w:tc>
          <w:tcPr>
            <w:tcW w:w="1255" w:type="dxa"/>
            <w:tcBorders>
              <w:top w:val="nil"/>
              <w:left w:val="nil"/>
              <w:bottom w:val="single" w:sz="8" w:space="0" w:color="000000"/>
              <w:right w:val="single" w:sz="8" w:space="0" w:color="000000"/>
            </w:tcBorders>
            <w:shd w:val="clear" w:color="auto" w:fill="auto"/>
            <w:vAlign w:val="center"/>
          </w:tcPr>
          <w:p w14:paraId="788B5FCC" w14:textId="77777777" w:rsidR="007D16C4" w:rsidRDefault="00000000">
            <w:pPr>
              <w:jc w:val="right"/>
              <w:rPr>
                <w:color w:val="000000"/>
                <w:sz w:val="22"/>
                <w:szCs w:val="22"/>
              </w:rPr>
            </w:pPr>
            <w:r>
              <w:rPr>
                <w:color w:val="000000"/>
                <w:sz w:val="22"/>
                <w:szCs w:val="22"/>
              </w:rPr>
              <w:t>100,000</w:t>
            </w:r>
          </w:p>
        </w:tc>
        <w:tc>
          <w:tcPr>
            <w:tcW w:w="1074" w:type="dxa"/>
            <w:tcBorders>
              <w:top w:val="nil"/>
              <w:left w:val="nil"/>
              <w:bottom w:val="single" w:sz="8" w:space="0" w:color="000000"/>
              <w:right w:val="single" w:sz="8" w:space="0" w:color="000000"/>
            </w:tcBorders>
            <w:shd w:val="clear" w:color="auto" w:fill="auto"/>
            <w:vAlign w:val="center"/>
          </w:tcPr>
          <w:p w14:paraId="15E6FD1D" w14:textId="77777777" w:rsidR="007D16C4" w:rsidRDefault="00000000">
            <w:pPr>
              <w:jc w:val="right"/>
              <w:rPr>
                <w:color w:val="000000"/>
                <w:sz w:val="22"/>
                <w:szCs w:val="22"/>
              </w:rPr>
            </w:pPr>
            <w:r>
              <w:rPr>
                <w:color w:val="000000"/>
                <w:sz w:val="22"/>
                <w:szCs w:val="22"/>
              </w:rPr>
              <w:t> </w:t>
            </w:r>
          </w:p>
        </w:tc>
        <w:tc>
          <w:tcPr>
            <w:tcW w:w="1206" w:type="dxa"/>
            <w:tcBorders>
              <w:top w:val="nil"/>
              <w:left w:val="nil"/>
              <w:bottom w:val="single" w:sz="8" w:space="0" w:color="000000"/>
              <w:right w:val="single" w:sz="8" w:space="0" w:color="000000"/>
            </w:tcBorders>
            <w:shd w:val="clear" w:color="auto" w:fill="auto"/>
            <w:vAlign w:val="center"/>
          </w:tcPr>
          <w:p w14:paraId="5988F981" w14:textId="77777777" w:rsidR="007D16C4" w:rsidRDefault="00000000">
            <w:pPr>
              <w:jc w:val="right"/>
              <w:rPr>
                <w:color w:val="000000"/>
                <w:sz w:val="22"/>
                <w:szCs w:val="22"/>
              </w:rPr>
            </w:pPr>
            <w:r>
              <w:rPr>
                <w:color w:val="000000"/>
                <w:sz w:val="22"/>
                <w:szCs w:val="22"/>
              </w:rPr>
              <w:t> </w:t>
            </w:r>
          </w:p>
        </w:tc>
      </w:tr>
      <w:tr w:rsidR="007D16C4" w14:paraId="2A4708C6" w14:textId="77777777">
        <w:trPr>
          <w:trHeight w:val="300"/>
        </w:trPr>
        <w:tc>
          <w:tcPr>
            <w:tcW w:w="2935" w:type="dxa"/>
            <w:tcBorders>
              <w:top w:val="nil"/>
              <w:left w:val="single" w:sz="8" w:space="0" w:color="000000"/>
              <w:bottom w:val="single" w:sz="8" w:space="0" w:color="000000"/>
              <w:right w:val="single" w:sz="8" w:space="0" w:color="000000"/>
            </w:tcBorders>
            <w:shd w:val="clear" w:color="auto" w:fill="auto"/>
            <w:vAlign w:val="center"/>
          </w:tcPr>
          <w:p w14:paraId="73FDF4AB" w14:textId="77777777" w:rsidR="007D16C4" w:rsidRDefault="00000000">
            <w:pPr>
              <w:rPr>
                <w:color w:val="000000"/>
                <w:sz w:val="22"/>
                <w:szCs w:val="22"/>
              </w:rPr>
            </w:pPr>
            <w:r>
              <w:rPr>
                <w:color w:val="000000"/>
                <w:sz w:val="22"/>
                <w:szCs w:val="22"/>
              </w:rPr>
              <w:t>Market Value per Unit (pool market value / units)</w:t>
            </w:r>
          </w:p>
        </w:tc>
        <w:tc>
          <w:tcPr>
            <w:tcW w:w="1255" w:type="dxa"/>
            <w:tcBorders>
              <w:top w:val="nil"/>
              <w:left w:val="nil"/>
              <w:bottom w:val="single" w:sz="8" w:space="0" w:color="000000"/>
              <w:right w:val="single" w:sz="8" w:space="0" w:color="000000"/>
            </w:tcBorders>
            <w:shd w:val="clear" w:color="auto" w:fill="auto"/>
            <w:vAlign w:val="center"/>
          </w:tcPr>
          <w:p w14:paraId="70A028E6" w14:textId="77777777" w:rsidR="007D16C4" w:rsidRDefault="00000000">
            <w:pPr>
              <w:jc w:val="right"/>
              <w:rPr>
                <w:color w:val="000000"/>
                <w:sz w:val="22"/>
                <w:szCs w:val="22"/>
              </w:rPr>
            </w:pPr>
            <w:r>
              <w:rPr>
                <w:color w:val="000000"/>
                <w:sz w:val="22"/>
                <w:szCs w:val="22"/>
              </w:rPr>
              <w:t> </w:t>
            </w:r>
          </w:p>
        </w:tc>
        <w:tc>
          <w:tcPr>
            <w:tcW w:w="1074" w:type="dxa"/>
            <w:tcBorders>
              <w:top w:val="nil"/>
              <w:left w:val="nil"/>
              <w:bottom w:val="single" w:sz="8" w:space="0" w:color="000000"/>
              <w:right w:val="single" w:sz="8" w:space="0" w:color="000000"/>
            </w:tcBorders>
            <w:shd w:val="clear" w:color="auto" w:fill="auto"/>
            <w:vAlign w:val="center"/>
          </w:tcPr>
          <w:p w14:paraId="4B4DE53B" w14:textId="77777777" w:rsidR="007D16C4" w:rsidRDefault="00000000">
            <w:pPr>
              <w:jc w:val="right"/>
              <w:rPr>
                <w:color w:val="000000"/>
                <w:sz w:val="22"/>
                <w:szCs w:val="22"/>
              </w:rPr>
            </w:pPr>
            <w:r>
              <w:rPr>
                <w:color w:val="000000"/>
                <w:sz w:val="22"/>
                <w:szCs w:val="22"/>
              </w:rPr>
              <w:t>100</w:t>
            </w:r>
          </w:p>
        </w:tc>
        <w:tc>
          <w:tcPr>
            <w:tcW w:w="1206" w:type="dxa"/>
            <w:tcBorders>
              <w:top w:val="nil"/>
              <w:left w:val="nil"/>
              <w:bottom w:val="single" w:sz="8" w:space="0" w:color="000000"/>
              <w:right w:val="single" w:sz="8" w:space="0" w:color="000000"/>
            </w:tcBorders>
            <w:shd w:val="clear" w:color="auto" w:fill="auto"/>
            <w:vAlign w:val="center"/>
          </w:tcPr>
          <w:p w14:paraId="065FF502" w14:textId="77777777" w:rsidR="007D16C4" w:rsidRDefault="00000000">
            <w:pPr>
              <w:jc w:val="right"/>
              <w:rPr>
                <w:color w:val="000000"/>
                <w:sz w:val="22"/>
                <w:szCs w:val="22"/>
              </w:rPr>
            </w:pPr>
            <w:r>
              <w:rPr>
                <w:color w:val="000000"/>
                <w:sz w:val="22"/>
                <w:szCs w:val="22"/>
              </w:rPr>
              <w:t> </w:t>
            </w:r>
          </w:p>
        </w:tc>
      </w:tr>
      <w:tr w:rsidR="007D16C4" w14:paraId="3F1D1FFE" w14:textId="77777777">
        <w:trPr>
          <w:trHeight w:val="300"/>
        </w:trPr>
        <w:tc>
          <w:tcPr>
            <w:tcW w:w="2935" w:type="dxa"/>
            <w:tcBorders>
              <w:top w:val="nil"/>
              <w:left w:val="single" w:sz="8" w:space="0" w:color="000000"/>
              <w:bottom w:val="single" w:sz="8" w:space="0" w:color="000000"/>
              <w:right w:val="single" w:sz="8" w:space="0" w:color="000000"/>
            </w:tcBorders>
            <w:shd w:val="clear" w:color="auto" w:fill="auto"/>
            <w:vAlign w:val="center"/>
          </w:tcPr>
          <w:p w14:paraId="02284C81" w14:textId="77777777" w:rsidR="007D16C4" w:rsidRDefault="00000000">
            <w:pPr>
              <w:rPr>
                <w:color w:val="000000"/>
                <w:sz w:val="22"/>
                <w:szCs w:val="22"/>
              </w:rPr>
            </w:pPr>
            <w:r>
              <w:rPr>
                <w:color w:val="000000"/>
                <w:sz w:val="22"/>
                <w:szCs w:val="22"/>
              </w:rPr>
              <w:lastRenderedPageBreak/>
              <w:t>Gifts</w:t>
            </w:r>
          </w:p>
        </w:tc>
        <w:tc>
          <w:tcPr>
            <w:tcW w:w="1255" w:type="dxa"/>
            <w:tcBorders>
              <w:top w:val="nil"/>
              <w:left w:val="nil"/>
              <w:bottom w:val="single" w:sz="8" w:space="0" w:color="000000"/>
              <w:right w:val="single" w:sz="8" w:space="0" w:color="000000"/>
            </w:tcBorders>
            <w:shd w:val="clear" w:color="auto" w:fill="auto"/>
            <w:vAlign w:val="center"/>
          </w:tcPr>
          <w:p w14:paraId="5F0BA9A8" w14:textId="77777777" w:rsidR="007D16C4" w:rsidRDefault="00000000">
            <w:pPr>
              <w:jc w:val="right"/>
              <w:rPr>
                <w:color w:val="000000"/>
                <w:sz w:val="22"/>
                <w:szCs w:val="22"/>
              </w:rPr>
            </w:pPr>
            <w:r>
              <w:rPr>
                <w:color w:val="000000"/>
                <w:sz w:val="22"/>
                <w:szCs w:val="22"/>
              </w:rPr>
              <w:t>150</w:t>
            </w:r>
          </w:p>
        </w:tc>
        <w:tc>
          <w:tcPr>
            <w:tcW w:w="1074" w:type="dxa"/>
            <w:tcBorders>
              <w:top w:val="nil"/>
              <w:left w:val="nil"/>
              <w:bottom w:val="single" w:sz="8" w:space="0" w:color="000000"/>
              <w:right w:val="single" w:sz="8" w:space="0" w:color="000000"/>
            </w:tcBorders>
            <w:shd w:val="clear" w:color="auto" w:fill="auto"/>
            <w:vAlign w:val="center"/>
          </w:tcPr>
          <w:p w14:paraId="5D788619" w14:textId="77777777" w:rsidR="007D16C4" w:rsidRDefault="00000000">
            <w:pPr>
              <w:jc w:val="right"/>
              <w:rPr>
                <w:color w:val="000000"/>
                <w:sz w:val="22"/>
                <w:szCs w:val="22"/>
              </w:rPr>
            </w:pPr>
            <w:r>
              <w:rPr>
                <w:color w:val="000000"/>
                <w:sz w:val="22"/>
                <w:szCs w:val="22"/>
              </w:rPr>
              <w:t> </w:t>
            </w:r>
          </w:p>
        </w:tc>
        <w:tc>
          <w:tcPr>
            <w:tcW w:w="1206" w:type="dxa"/>
            <w:tcBorders>
              <w:top w:val="nil"/>
              <w:left w:val="nil"/>
              <w:bottom w:val="single" w:sz="8" w:space="0" w:color="000000"/>
              <w:right w:val="single" w:sz="8" w:space="0" w:color="000000"/>
            </w:tcBorders>
            <w:shd w:val="clear" w:color="auto" w:fill="auto"/>
            <w:vAlign w:val="center"/>
          </w:tcPr>
          <w:p w14:paraId="73BD456B" w14:textId="77777777" w:rsidR="007D16C4" w:rsidRDefault="00000000">
            <w:pPr>
              <w:jc w:val="right"/>
              <w:rPr>
                <w:color w:val="000000"/>
                <w:sz w:val="22"/>
                <w:szCs w:val="22"/>
              </w:rPr>
            </w:pPr>
            <w:r>
              <w:rPr>
                <w:color w:val="000000"/>
                <w:sz w:val="22"/>
                <w:szCs w:val="22"/>
              </w:rPr>
              <w:t xml:space="preserve">                                   15,000 </w:t>
            </w:r>
          </w:p>
        </w:tc>
      </w:tr>
      <w:tr w:rsidR="007D16C4" w14:paraId="1B2D60F2" w14:textId="77777777">
        <w:trPr>
          <w:trHeight w:val="564"/>
        </w:trPr>
        <w:tc>
          <w:tcPr>
            <w:tcW w:w="2935" w:type="dxa"/>
            <w:tcBorders>
              <w:top w:val="nil"/>
              <w:left w:val="single" w:sz="8" w:space="0" w:color="000000"/>
              <w:bottom w:val="single" w:sz="8" w:space="0" w:color="000000"/>
              <w:right w:val="single" w:sz="8" w:space="0" w:color="000000"/>
            </w:tcBorders>
            <w:shd w:val="clear" w:color="auto" w:fill="auto"/>
            <w:vAlign w:val="center"/>
          </w:tcPr>
          <w:p w14:paraId="5B613282" w14:textId="77777777" w:rsidR="007D16C4" w:rsidRDefault="00000000">
            <w:pPr>
              <w:rPr>
                <w:color w:val="000000"/>
                <w:sz w:val="22"/>
                <w:szCs w:val="22"/>
              </w:rPr>
            </w:pPr>
            <w:r>
              <w:rPr>
                <w:color w:val="000000"/>
                <w:sz w:val="22"/>
                <w:szCs w:val="22"/>
              </w:rPr>
              <w:t>Add: Net Income (interest plus dividends minus fees)</w:t>
            </w:r>
          </w:p>
        </w:tc>
        <w:tc>
          <w:tcPr>
            <w:tcW w:w="1255" w:type="dxa"/>
            <w:tcBorders>
              <w:top w:val="nil"/>
              <w:left w:val="nil"/>
              <w:bottom w:val="single" w:sz="8" w:space="0" w:color="000000"/>
              <w:right w:val="single" w:sz="8" w:space="0" w:color="000000"/>
            </w:tcBorders>
            <w:shd w:val="clear" w:color="auto" w:fill="auto"/>
            <w:vAlign w:val="center"/>
          </w:tcPr>
          <w:p w14:paraId="3ADB79E5" w14:textId="77777777" w:rsidR="007D16C4" w:rsidRDefault="00000000">
            <w:pPr>
              <w:jc w:val="right"/>
              <w:rPr>
                <w:color w:val="000000"/>
                <w:sz w:val="22"/>
                <w:szCs w:val="22"/>
              </w:rPr>
            </w:pPr>
            <w:r>
              <w:rPr>
                <w:color w:val="000000"/>
                <w:sz w:val="22"/>
                <w:szCs w:val="22"/>
              </w:rPr>
              <w:t> </w:t>
            </w:r>
          </w:p>
        </w:tc>
        <w:tc>
          <w:tcPr>
            <w:tcW w:w="1074" w:type="dxa"/>
            <w:tcBorders>
              <w:top w:val="nil"/>
              <w:left w:val="nil"/>
              <w:bottom w:val="single" w:sz="8" w:space="0" w:color="000000"/>
              <w:right w:val="single" w:sz="8" w:space="0" w:color="000000"/>
            </w:tcBorders>
            <w:shd w:val="clear" w:color="auto" w:fill="auto"/>
            <w:vAlign w:val="center"/>
          </w:tcPr>
          <w:p w14:paraId="10E029C6" w14:textId="77777777" w:rsidR="007D16C4" w:rsidRDefault="00000000">
            <w:pPr>
              <w:jc w:val="right"/>
              <w:rPr>
                <w:color w:val="000000"/>
                <w:sz w:val="22"/>
                <w:szCs w:val="22"/>
              </w:rPr>
            </w:pPr>
            <w:r>
              <w:rPr>
                <w:color w:val="000000"/>
                <w:sz w:val="22"/>
                <w:szCs w:val="22"/>
              </w:rPr>
              <w:t> </w:t>
            </w:r>
          </w:p>
        </w:tc>
        <w:tc>
          <w:tcPr>
            <w:tcW w:w="1206" w:type="dxa"/>
            <w:tcBorders>
              <w:top w:val="nil"/>
              <w:left w:val="nil"/>
              <w:bottom w:val="single" w:sz="8" w:space="0" w:color="000000"/>
              <w:right w:val="single" w:sz="8" w:space="0" w:color="000000"/>
            </w:tcBorders>
            <w:shd w:val="clear" w:color="auto" w:fill="auto"/>
            <w:vAlign w:val="center"/>
          </w:tcPr>
          <w:p w14:paraId="02AF53C5" w14:textId="77777777" w:rsidR="007D16C4" w:rsidRDefault="00000000">
            <w:pPr>
              <w:jc w:val="right"/>
              <w:rPr>
                <w:color w:val="000000"/>
                <w:sz w:val="22"/>
                <w:szCs w:val="22"/>
              </w:rPr>
            </w:pPr>
            <w:r>
              <w:rPr>
                <w:color w:val="000000"/>
                <w:sz w:val="22"/>
                <w:szCs w:val="22"/>
              </w:rPr>
              <w:t>70,000</w:t>
            </w:r>
          </w:p>
        </w:tc>
      </w:tr>
      <w:tr w:rsidR="007D16C4" w14:paraId="44AF4451" w14:textId="77777777">
        <w:trPr>
          <w:trHeight w:val="564"/>
        </w:trPr>
        <w:tc>
          <w:tcPr>
            <w:tcW w:w="2935" w:type="dxa"/>
            <w:tcBorders>
              <w:top w:val="nil"/>
              <w:left w:val="single" w:sz="8" w:space="0" w:color="000000"/>
              <w:bottom w:val="single" w:sz="8" w:space="0" w:color="000000"/>
              <w:right w:val="single" w:sz="8" w:space="0" w:color="000000"/>
            </w:tcBorders>
            <w:shd w:val="clear" w:color="auto" w:fill="auto"/>
            <w:vAlign w:val="center"/>
          </w:tcPr>
          <w:p w14:paraId="36ECD61F" w14:textId="77777777" w:rsidR="007D16C4" w:rsidRDefault="00000000">
            <w:pPr>
              <w:rPr>
                <w:color w:val="000000"/>
                <w:sz w:val="22"/>
                <w:szCs w:val="22"/>
              </w:rPr>
            </w:pPr>
            <w:r>
              <w:rPr>
                <w:color w:val="000000"/>
                <w:sz w:val="22"/>
                <w:szCs w:val="22"/>
              </w:rPr>
              <w:t>Add: Earnings and appreciation (realized and unrealized gains and losses)</w:t>
            </w:r>
          </w:p>
        </w:tc>
        <w:tc>
          <w:tcPr>
            <w:tcW w:w="1255" w:type="dxa"/>
            <w:tcBorders>
              <w:top w:val="nil"/>
              <w:left w:val="nil"/>
              <w:bottom w:val="single" w:sz="8" w:space="0" w:color="000000"/>
              <w:right w:val="single" w:sz="8" w:space="0" w:color="000000"/>
            </w:tcBorders>
            <w:shd w:val="clear" w:color="auto" w:fill="auto"/>
            <w:vAlign w:val="center"/>
          </w:tcPr>
          <w:p w14:paraId="36DF2234" w14:textId="77777777" w:rsidR="007D16C4" w:rsidRDefault="00000000">
            <w:pPr>
              <w:jc w:val="right"/>
              <w:rPr>
                <w:color w:val="000000"/>
                <w:sz w:val="22"/>
                <w:szCs w:val="22"/>
              </w:rPr>
            </w:pPr>
            <w:r>
              <w:rPr>
                <w:color w:val="000000"/>
                <w:sz w:val="22"/>
                <w:szCs w:val="22"/>
              </w:rPr>
              <w:t> </w:t>
            </w:r>
          </w:p>
        </w:tc>
        <w:tc>
          <w:tcPr>
            <w:tcW w:w="1074" w:type="dxa"/>
            <w:tcBorders>
              <w:top w:val="nil"/>
              <w:left w:val="nil"/>
              <w:bottom w:val="single" w:sz="8" w:space="0" w:color="000000"/>
              <w:right w:val="single" w:sz="8" w:space="0" w:color="000000"/>
            </w:tcBorders>
            <w:shd w:val="clear" w:color="auto" w:fill="auto"/>
            <w:vAlign w:val="center"/>
          </w:tcPr>
          <w:p w14:paraId="292FEE8C" w14:textId="77777777" w:rsidR="007D16C4" w:rsidRDefault="00000000">
            <w:pPr>
              <w:jc w:val="right"/>
              <w:rPr>
                <w:color w:val="000000"/>
                <w:sz w:val="22"/>
                <w:szCs w:val="22"/>
              </w:rPr>
            </w:pPr>
            <w:r>
              <w:rPr>
                <w:color w:val="000000"/>
                <w:sz w:val="22"/>
                <w:szCs w:val="22"/>
              </w:rPr>
              <w:t> </w:t>
            </w:r>
          </w:p>
        </w:tc>
        <w:tc>
          <w:tcPr>
            <w:tcW w:w="1206" w:type="dxa"/>
            <w:tcBorders>
              <w:top w:val="nil"/>
              <w:left w:val="nil"/>
              <w:bottom w:val="single" w:sz="8" w:space="0" w:color="000000"/>
              <w:right w:val="single" w:sz="8" w:space="0" w:color="000000"/>
            </w:tcBorders>
            <w:shd w:val="clear" w:color="auto" w:fill="auto"/>
            <w:vAlign w:val="center"/>
          </w:tcPr>
          <w:p w14:paraId="2EDF398B" w14:textId="77777777" w:rsidR="007D16C4" w:rsidRDefault="00000000">
            <w:pPr>
              <w:jc w:val="right"/>
              <w:rPr>
                <w:color w:val="000000"/>
                <w:sz w:val="22"/>
                <w:szCs w:val="22"/>
              </w:rPr>
            </w:pPr>
            <w:r>
              <w:rPr>
                <w:color w:val="000000"/>
                <w:sz w:val="22"/>
                <w:szCs w:val="22"/>
              </w:rPr>
              <w:t>200,000</w:t>
            </w:r>
          </w:p>
        </w:tc>
      </w:tr>
      <w:tr w:rsidR="007D16C4" w14:paraId="05C1E05C" w14:textId="77777777">
        <w:trPr>
          <w:trHeight w:val="300"/>
        </w:trPr>
        <w:tc>
          <w:tcPr>
            <w:tcW w:w="2935" w:type="dxa"/>
            <w:tcBorders>
              <w:top w:val="nil"/>
              <w:left w:val="single" w:sz="8" w:space="0" w:color="000000"/>
              <w:bottom w:val="single" w:sz="8" w:space="0" w:color="000000"/>
              <w:right w:val="single" w:sz="8" w:space="0" w:color="000000"/>
            </w:tcBorders>
            <w:shd w:val="clear" w:color="auto" w:fill="auto"/>
            <w:vAlign w:val="center"/>
          </w:tcPr>
          <w:p w14:paraId="12DCA175" w14:textId="77777777" w:rsidR="007D16C4" w:rsidRDefault="00000000">
            <w:pPr>
              <w:rPr>
                <w:color w:val="000000"/>
                <w:sz w:val="22"/>
                <w:szCs w:val="22"/>
              </w:rPr>
            </w:pPr>
            <w:r>
              <w:rPr>
                <w:color w:val="000000"/>
                <w:sz w:val="22"/>
                <w:szCs w:val="22"/>
              </w:rPr>
              <w:t>Less: Distributions</w:t>
            </w:r>
          </w:p>
        </w:tc>
        <w:tc>
          <w:tcPr>
            <w:tcW w:w="1255" w:type="dxa"/>
            <w:tcBorders>
              <w:top w:val="nil"/>
              <w:left w:val="nil"/>
              <w:bottom w:val="single" w:sz="8" w:space="0" w:color="000000"/>
              <w:right w:val="single" w:sz="8" w:space="0" w:color="000000"/>
            </w:tcBorders>
            <w:shd w:val="clear" w:color="auto" w:fill="auto"/>
            <w:vAlign w:val="center"/>
          </w:tcPr>
          <w:p w14:paraId="352ACAAA" w14:textId="77777777" w:rsidR="007D16C4" w:rsidRDefault="00000000">
            <w:pPr>
              <w:jc w:val="right"/>
              <w:rPr>
                <w:color w:val="000000"/>
                <w:sz w:val="22"/>
                <w:szCs w:val="22"/>
              </w:rPr>
            </w:pPr>
            <w:r>
              <w:rPr>
                <w:color w:val="000000"/>
                <w:sz w:val="22"/>
                <w:szCs w:val="22"/>
              </w:rPr>
              <w:t>-500</w:t>
            </w:r>
          </w:p>
        </w:tc>
        <w:tc>
          <w:tcPr>
            <w:tcW w:w="1074" w:type="dxa"/>
            <w:tcBorders>
              <w:top w:val="nil"/>
              <w:left w:val="nil"/>
              <w:bottom w:val="single" w:sz="8" w:space="0" w:color="000000"/>
              <w:right w:val="single" w:sz="8" w:space="0" w:color="000000"/>
            </w:tcBorders>
            <w:shd w:val="clear" w:color="auto" w:fill="auto"/>
            <w:vAlign w:val="center"/>
          </w:tcPr>
          <w:p w14:paraId="45ADA856" w14:textId="77777777" w:rsidR="007D16C4" w:rsidRDefault="00000000">
            <w:pPr>
              <w:jc w:val="right"/>
              <w:rPr>
                <w:color w:val="000000"/>
                <w:sz w:val="22"/>
                <w:szCs w:val="22"/>
              </w:rPr>
            </w:pPr>
            <w:r>
              <w:rPr>
                <w:color w:val="000000"/>
                <w:sz w:val="22"/>
                <w:szCs w:val="22"/>
              </w:rPr>
              <w:t> </w:t>
            </w:r>
          </w:p>
        </w:tc>
        <w:tc>
          <w:tcPr>
            <w:tcW w:w="1206" w:type="dxa"/>
            <w:tcBorders>
              <w:top w:val="nil"/>
              <w:left w:val="nil"/>
              <w:bottom w:val="single" w:sz="8" w:space="0" w:color="000000"/>
              <w:right w:val="single" w:sz="8" w:space="0" w:color="000000"/>
            </w:tcBorders>
            <w:shd w:val="clear" w:color="auto" w:fill="auto"/>
            <w:vAlign w:val="center"/>
          </w:tcPr>
          <w:p w14:paraId="321FB725" w14:textId="77777777" w:rsidR="007D16C4" w:rsidRDefault="00000000">
            <w:pPr>
              <w:jc w:val="right"/>
              <w:rPr>
                <w:color w:val="000000"/>
                <w:sz w:val="22"/>
                <w:szCs w:val="22"/>
              </w:rPr>
            </w:pPr>
            <w:r>
              <w:rPr>
                <w:color w:val="000000"/>
                <w:sz w:val="22"/>
                <w:szCs w:val="22"/>
              </w:rPr>
              <w:t>-50,000</w:t>
            </w:r>
          </w:p>
        </w:tc>
      </w:tr>
      <w:tr w:rsidR="007D16C4" w14:paraId="70708E59" w14:textId="77777777">
        <w:trPr>
          <w:trHeight w:val="300"/>
        </w:trPr>
        <w:tc>
          <w:tcPr>
            <w:tcW w:w="2935" w:type="dxa"/>
            <w:tcBorders>
              <w:top w:val="nil"/>
              <w:left w:val="single" w:sz="8" w:space="0" w:color="000000"/>
              <w:bottom w:val="single" w:sz="8" w:space="0" w:color="000000"/>
              <w:right w:val="single" w:sz="8" w:space="0" w:color="000000"/>
            </w:tcBorders>
            <w:shd w:val="clear" w:color="auto" w:fill="auto"/>
            <w:vAlign w:val="center"/>
          </w:tcPr>
          <w:p w14:paraId="79C8DBB2" w14:textId="77777777" w:rsidR="007D16C4" w:rsidRDefault="00000000">
            <w:pPr>
              <w:rPr>
                <w:color w:val="000000"/>
                <w:sz w:val="22"/>
                <w:szCs w:val="22"/>
              </w:rPr>
            </w:pPr>
            <w:r>
              <w:rPr>
                <w:color w:val="000000"/>
                <w:sz w:val="22"/>
                <w:szCs w:val="22"/>
              </w:rPr>
              <w:t>Ending Pool Market Value</w:t>
            </w:r>
          </w:p>
        </w:tc>
        <w:tc>
          <w:tcPr>
            <w:tcW w:w="1255" w:type="dxa"/>
            <w:tcBorders>
              <w:top w:val="nil"/>
              <w:left w:val="nil"/>
              <w:bottom w:val="single" w:sz="8" w:space="0" w:color="000000"/>
              <w:right w:val="single" w:sz="8" w:space="0" w:color="000000"/>
            </w:tcBorders>
            <w:shd w:val="clear" w:color="auto" w:fill="auto"/>
            <w:vAlign w:val="center"/>
          </w:tcPr>
          <w:p w14:paraId="29A1374C" w14:textId="77777777" w:rsidR="007D16C4" w:rsidRDefault="00000000">
            <w:pPr>
              <w:jc w:val="right"/>
              <w:rPr>
                <w:color w:val="000000"/>
                <w:sz w:val="22"/>
                <w:szCs w:val="22"/>
              </w:rPr>
            </w:pPr>
            <w:r>
              <w:rPr>
                <w:color w:val="000000"/>
                <w:sz w:val="22"/>
                <w:szCs w:val="22"/>
              </w:rPr>
              <w:t> </w:t>
            </w:r>
          </w:p>
        </w:tc>
        <w:tc>
          <w:tcPr>
            <w:tcW w:w="1074" w:type="dxa"/>
            <w:tcBorders>
              <w:top w:val="nil"/>
              <w:left w:val="nil"/>
              <w:bottom w:val="single" w:sz="8" w:space="0" w:color="000000"/>
              <w:right w:val="single" w:sz="8" w:space="0" w:color="000000"/>
            </w:tcBorders>
            <w:shd w:val="clear" w:color="auto" w:fill="auto"/>
            <w:vAlign w:val="center"/>
          </w:tcPr>
          <w:p w14:paraId="28D32D5C" w14:textId="77777777" w:rsidR="007D16C4" w:rsidRDefault="00000000">
            <w:pPr>
              <w:jc w:val="right"/>
              <w:rPr>
                <w:color w:val="000000"/>
                <w:sz w:val="22"/>
                <w:szCs w:val="22"/>
              </w:rPr>
            </w:pPr>
            <w:r>
              <w:rPr>
                <w:color w:val="000000"/>
                <w:sz w:val="22"/>
                <w:szCs w:val="22"/>
              </w:rPr>
              <w:t> </w:t>
            </w:r>
          </w:p>
        </w:tc>
        <w:tc>
          <w:tcPr>
            <w:tcW w:w="1206" w:type="dxa"/>
            <w:tcBorders>
              <w:top w:val="nil"/>
              <w:left w:val="nil"/>
              <w:bottom w:val="single" w:sz="8" w:space="0" w:color="000000"/>
              <w:right w:val="single" w:sz="8" w:space="0" w:color="000000"/>
            </w:tcBorders>
            <w:shd w:val="clear" w:color="auto" w:fill="auto"/>
            <w:vAlign w:val="center"/>
          </w:tcPr>
          <w:p w14:paraId="487FF897" w14:textId="77777777" w:rsidR="007D16C4" w:rsidRDefault="00000000">
            <w:pPr>
              <w:jc w:val="right"/>
              <w:rPr>
                <w:color w:val="000000"/>
                <w:sz w:val="22"/>
                <w:szCs w:val="22"/>
              </w:rPr>
            </w:pPr>
            <w:r>
              <w:rPr>
                <w:color w:val="000000"/>
                <w:sz w:val="22"/>
                <w:szCs w:val="22"/>
              </w:rPr>
              <w:t>10,235,000</w:t>
            </w:r>
          </w:p>
        </w:tc>
      </w:tr>
      <w:tr w:rsidR="007D16C4" w14:paraId="211F534C" w14:textId="77777777">
        <w:trPr>
          <w:trHeight w:val="300"/>
        </w:trPr>
        <w:tc>
          <w:tcPr>
            <w:tcW w:w="2935" w:type="dxa"/>
            <w:tcBorders>
              <w:top w:val="nil"/>
              <w:left w:val="single" w:sz="8" w:space="0" w:color="000000"/>
              <w:bottom w:val="single" w:sz="8" w:space="0" w:color="000000"/>
              <w:right w:val="single" w:sz="8" w:space="0" w:color="000000"/>
            </w:tcBorders>
            <w:shd w:val="clear" w:color="auto" w:fill="auto"/>
            <w:vAlign w:val="center"/>
          </w:tcPr>
          <w:p w14:paraId="2911CFD7" w14:textId="77777777" w:rsidR="007D16C4" w:rsidRDefault="00000000">
            <w:pPr>
              <w:rPr>
                <w:color w:val="000000"/>
                <w:sz w:val="22"/>
                <w:szCs w:val="22"/>
              </w:rPr>
            </w:pPr>
            <w:r>
              <w:rPr>
                <w:color w:val="000000"/>
                <w:sz w:val="22"/>
                <w:szCs w:val="22"/>
              </w:rPr>
              <w:t>Ending Market Value per Unit and Shares</w:t>
            </w:r>
          </w:p>
        </w:tc>
        <w:tc>
          <w:tcPr>
            <w:tcW w:w="1255" w:type="dxa"/>
            <w:tcBorders>
              <w:top w:val="nil"/>
              <w:left w:val="nil"/>
              <w:bottom w:val="single" w:sz="8" w:space="0" w:color="000000"/>
              <w:right w:val="single" w:sz="8" w:space="0" w:color="000000"/>
            </w:tcBorders>
            <w:shd w:val="clear" w:color="auto" w:fill="auto"/>
            <w:vAlign w:val="center"/>
          </w:tcPr>
          <w:p w14:paraId="2B5F26FA" w14:textId="77777777" w:rsidR="007D16C4" w:rsidRDefault="00000000">
            <w:pPr>
              <w:jc w:val="right"/>
              <w:rPr>
                <w:color w:val="000000"/>
                <w:sz w:val="22"/>
                <w:szCs w:val="22"/>
              </w:rPr>
            </w:pPr>
            <w:r>
              <w:rPr>
                <w:color w:val="000000"/>
                <w:sz w:val="22"/>
                <w:szCs w:val="22"/>
              </w:rPr>
              <w:t xml:space="preserve">        99,650 </w:t>
            </w:r>
          </w:p>
        </w:tc>
        <w:tc>
          <w:tcPr>
            <w:tcW w:w="1074" w:type="dxa"/>
            <w:tcBorders>
              <w:top w:val="nil"/>
              <w:left w:val="nil"/>
              <w:bottom w:val="single" w:sz="8" w:space="0" w:color="000000"/>
              <w:right w:val="single" w:sz="8" w:space="0" w:color="000000"/>
            </w:tcBorders>
            <w:shd w:val="clear" w:color="auto" w:fill="auto"/>
            <w:vAlign w:val="center"/>
          </w:tcPr>
          <w:p w14:paraId="7C66FD50" w14:textId="77777777" w:rsidR="007D16C4" w:rsidRDefault="00000000">
            <w:pPr>
              <w:jc w:val="right"/>
              <w:rPr>
                <w:color w:val="000000"/>
                <w:sz w:val="22"/>
                <w:szCs w:val="22"/>
              </w:rPr>
            </w:pPr>
            <w:r>
              <w:rPr>
                <w:color w:val="000000"/>
                <w:sz w:val="22"/>
                <w:szCs w:val="22"/>
              </w:rPr>
              <w:t xml:space="preserve">                    103 </w:t>
            </w:r>
          </w:p>
        </w:tc>
        <w:tc>
          <w:tcPr>
            <w:tcW w:w="1206" w:type="dxa"/>
            <w:tcBorders>
              <w:top w:val="nil"/>
              <w:left w:val="nil"/>
              <w:bottom w:val="single" w:sz="8" w:space="0" w:color="000000"/>
              <w:right w:val="single" w:sz="8" w:space="0" w:color="000000"/>
            </w:tcBorders>
            <w:shd w:val="clear" w:color="auto" w:fill="auto"/>
            <w:vAlign w:val="center"/>
          </w:tcPr>
          <w:p w14:paraId="1610E49F" w14:textId="77777777" w:rsidR="007D16C4" w:rsidRDefault="00000000">
            <w:pPr>
              <w:jc w:val="right"/>
              <w:rPr>
                <w:color w:val="000000"/>
                <w:sz w:val="22"/>
                <w:szCs w:val="22"/>
              </w:rPr>
            </w:pPr>
            <w:r>
              <w:rPr>
                <w:color w:val="000000"/>
                <w:sz w:val="22"/>
                <w:szCs w:val="22"/>
              </w:rPr>
              <w:t> </w:t>
            </w:r>
          </w:p>
        </w:tc>
      </w:tr>
    </w:tbl>
    <w:p w14:paraId="49CB528A" w14:textId="77777777" w:rsidR="007D16C4" w:rsidRDefault="007D16C4">
      <w:pPr>
        <w:rPr>
          <w:sz w:val="22"/>
          <w:szCs w:val="22"/>
        </w:rPr>
      </w:pPr>
    </w:p>
    <w:p w14:paraId="182A605C" w14:textId="77777777" w:rsidR="007D16C4" w:rsidRDefault="00000000">
      <w:pPr>
        <w:pStyle w:val="Heading3"/>
      </w:pPr>
      <w:bookmarkStart w:id="36" w:name="_Toc164416141"/>
      <w:r>
        <w:t>Endowment Spending Policy</w:t>
      </w:r>
      <w:bookmarkEnd w:id="36"/>
    </w:p>
    <w:p w14:paraId="2CBF764D" w14:textId="77777777" w:rsidR="007D16C4" w:rsidRDefault="00000000">
      <w:pPr>
        <w:rPr>
          <w:sz w:val="22"/>
          <w:szCs w:val="22"/>
        </w:rPr>
      </w:pPr>
      <w:r>
        <w:rPr>
          <w:sz w:val="22"/>
          <w:szCs w:val="22"/>
        </w:rPr>
        <w:t xml:space="preserve">When a donor donates to establish an endowment, the endowment gift is created. Each endowment gift will have three funds. The restricted fund represents the principal (donations), the temporarily restricted fund represents the investment activities, and the unrestricted fund represents budgeted distributions and actual expenditures in accordance with the endowment agreement.  The budgeted distribution or amount available to spend is based on the college’s endowment spending policy.  </w:t>
      </w:r>
    </w:p>
    <w:p w14:paraId="482A2963" w14:textId="77777777" w:rsidR="007D16C4" w:rsidRDefault="007D16C4">
      <w:pPr>
        <w:rPr>
          <w:sz w:val="22"/>
          <w:szCs w:val="22"/>
        </w:rPr>
      </w:pPr>
    </w:p>
    <w:p w14:paraId="0469B16D" w14:textId="77777777" w:rsidR="00C32CB2" w:rsidRPr="004A61B3" w:rsidRDefault="00DC2A71">
      <w:pPr>
        <w:rPr>
          <w:sz w:val="22"/>
          <w:szCs w:val="22"/>
        </w:rPr>
      </w:pPr>
      <w:commentRangeStart w:id="37"/>
      <w:commentRangeStart w:id="38"/>
      <w:r w:rsidRPr="004A61B3">
        <w:rPr>
          <w:sz w:val="22"/>
          <w:szCs w:val="22"/>
        </w:rPr>
        <w:t xml:space="preserve">The board of trustees determines the annual spending rate for </w:t>
      </w:r>
      <w:proofErr w:type="gramStart"/>
      <w:r w:rsidRPr="004A61B3">
        <w:rPr>
          <w:sz w:val="22"/>
          <w:szCs w:val="22"/>
        </w:rPr>
        <w:t>the majority of</w:t>
      </w:r>
      <w:proofErr w:type="gramEnd"/>
      <w:r w:rsidRPr="004A61B3">
        <w:rPr>
          <w:sz w:val="22"/>
          <w:szCs w:val="22"/>
        </w:rPr>
        <w:t xml:space="preserve"> the endowed funds. The St. Norbert Abbey determines the spending rate of The Premonstratensian Fathers (TPF) funds.  </w:t>
      </w:r>
      <w:r w:rsidR="00C32CB2" w:rsidRPr="004A61B3">
        <w:rPr>
          <w:sz w:val="22"/>
          <w:szCs w:val="22"/>
        </w:rPr>
        <w:t xml:space="preserve">The respective spending rates inform the upcoming fiscal year’s allocation of spendable funds, or budget. </w:t>
      </w:r>
    </w:p>
    <w:p w14:paraId="51D1861E" w14:textId="77777777" w:rsidR="00C32CB2" w:rsidRPr="004A61B3" w:rsidRDefault="00C32CB2">
      <w:pPr>
        <w:rPr>
          <w:sz w:val="22"/>
          <w:szCs w:val="22"/>
        </w:rPr>
      </w:pPr>
    </w:p>
    <w:p w14:paraId="14828466" w14:textId="45BC2412" w:rsidR="007D16C4" w:rsidRPr="004A61B3" w:rsidRDefault="00000000">
      <w:pPr>
        <w:rPr>
          <w:sz w:val="22"/>
          <w:szCs w:val="22"/>
        </w:rPr>
      </w:pPr>
      <w:r w:rsidRPr="004A61B3">
        <w:rPr>
          <w:sz w:val="22"/>
          <w:szCs w:val="22"/>
        </w:rPr>
        <w:t xml:space="preserve">Spending rates are typically determined from a formula based on historical market values which reduces volatility in payout rates.  </w:t>
      </w:r>
      <w:r w:rsidR="00C32CB2" w:rsidRPr="004A61B3">
        <w:rPr>
          <w:sz w:val="22"/>
          <w:szCs w:val="22"/>
        </w:rPr>
        <w:t>For example, the college uses a calculation as of June 30 of the preceding budget year based upon the previous XX quarters. The St. Norbert Abbey uses a calculation as of December 31 based upon the previous XX quarters.</w:t>
      </w:r>
    </w:p>
    <w:p w14:paraId="6E1DF0D4" w14:textId="77777777" w:rsidR="007D16C4" w:rsidRPr="004A61B3" w:rsidRDefault="007D16C4">
      <w:pPr>
        <w:rPr>
          <w:sz w:val="22"/>
          <w:szCs w:val="22"/>
        </w:rPr>
      </w:pPr>
    </w:p>
    <w:p w14:paraId="0DACE290" w14:textId="77777777" w:rsidR="007D16C4" w:rsidRPr="004A61B3" w:rsidRDefault="00000000">
      <w:pPr>
        <w:rPr>
          <w:sz w:val="22"/>
          <w:szCs w:val="22"/>
        </w:rPr>
      </w:pPr>
      <w:r w:rsidRPr="004A61B3">
        <w:rPr>
          <w:sz w:val="22"/>
          <w:szCs w:val="22"/>
        </w:rPr>
        <w:t xml:space="preserve">As an example, let’s say a spending policy uses an average market value of 12 quarters which amounts to an average unit value of $75.  Let’s also presume the institution has established a spending rate of 4.5% of the 12 quarter average market value. An endowment with 150 units would generate an annual spending amount of $506.25 (150 units x $75 (avg 12 </w:t>
      </w:r>
      <w:proofErr w:type="spellStart"/>
      <w:r w:rsidRPr="004A61B3">
        <w:rPr>
          <w:sz w:val="22"/>
          <w:szCs w:val="22"/>
        </w:rPr>
        <w:t>qtr</w:t>
      </w:r>
      <w:proofErr w:type="spellEnd"/>
      <w:r w:rsidRPr="004A61B3">
        <w:rPr>
          <w:sz w:val="22"/>
          <w:szCs w:val="22"/>
        </w:rPr>
        <w:t xml:space="preserve"> unit value) x 4.5%).</w:t>
      </w:r>
      <w:commentRangeEnd w:id="37"/>
      <w:r w:rsidR="00FA7182" w:rsidRPr="004A61B3">
        <w:rPr>
          <w:rStyle w:val="CommentReference"/>
        </w:rPr>
        <w:commentReference w:id="37"/>
      </w:r>
      <w:commentRangeEnd w:id="38"/>
      <w:r w:rsidR="00CD66A4" w:rsidRPr="004A61B3">
        <w:rPr>
          <w:rStyle w:val="CommentReference"/>
        </w:rPr>
        <w:commentReference w:id="38"/>
      </w:r>
    </w:p>
    <w:p w14:paraId="3C7C775E" w14:textId="77777777" w:rsidR="007D16C4" w:rsidRPr="004A61B3" w:rsidRDefault="007D16C4">
      <w:pPr>
        <w:rPr>
          <w:sz w:val="22"/>
          <w:szCs w:val="22"/>
        </w:rPr>
      </w:pPr>
    </w:p>
    <w:p w14:paraId="0DFC2ED0" w14:textId="77777777" w:rsidR="007D16C4" w:rsidRDefault="00000000">
      <w:pPr>
        <w:pStyle w:val="Heading3"/>
      </w:pPr>
      <w:bookmarkStart w:id="39" w:name="_Toc164416142"/>
      <w:r>
        <w:t>Managing Endowment Activity</w:t>
      </w:r>
      <w:bookmarkEnd w:id="39"/>
    </w:p>
    <w:p w14:paraId="2D2A1A00" w14:textId="77777777" w:rsidR="00C32CB2" w:rsidRDefault="00000000">
      <w:pPr>
        <w:rPr>
          <w:sz w:val="22"/>
          <w:szCs w:val="22"/>
        </w:rPr>
      </w:pPr>
      <w:r>
        <w:rPr>
          <w:sz w:val="22"/>
          <w:szCs w:val="22"/>
        </w:rPr>
        <w:t>Each college endowment is assigned a unique Workday gift code to enable tracking of endowment activity</w:t>
      </w:r>
      <w:r w:rsidR="00C32CB2">
        <w:rPr>
          <w:sz w:val="22"/>
          <w:szCs w:val="22"/>
        </w:rPr>
        <w:t>; t</w:t>
      </w:r>
      <w:r>
        <w:rPr>
          <w:sz w:val="22"/>
          <w:szCs w:val="22"/>
        </w:rPr>
        <w:t xml:space="preserve">here are several hundred endowment gifts in the Workday system. Budget managers must use the endowment’s spendable fund </w:t>
      </w:r>
      <w:r w:rsidR="00C32CB2">
        <w:rPr>
          <w:sz w:val="22"/>
          <w:szCs w:val="22"/>
        </w:rPr>
        <w:t xml:space="preserve">(gift) </w:t>
      </w:r>
      <w:r>
        <w:rPr>
          <w:sz w:val="22"/>
          <w:szCs w:val="22"/>
        </w:rPr>
        <w:t xml:space="preserve">code to post expenses </w:t>
      </w:r>
      <w:r w:rsidR="00C32CB2">
        <w:rPr>
          <w:sz w:val="22"/>
          <w:szCs w:val="22"/>
        </w:rPr>
        <w:t xml:space="preserve">against the spendable gift </w:t>
      </w:r>
      <w:r>
        <w:rPr>
          <w:sz w:val="22"/>
          <w:szCs w:val="22"/>
        </w:rPr>
        <w:t xml:space="preserve">in Workday. </w:t>
      </w:r>
    </w:p>
    <w:p w14:paraId="46A4DBEB" w14:textId="77777777" w:rsidR="00C32CB2" w:rsidRDefault="00C32CB2">
      <w:pPr>
        <w:rPr>
          <w:sz w:val="22"/>
          <w:szCs w:val="22"/>
        </w:rPr>
      </w:pPr>
    </w:p>
    <w:p w14:paraId="1E9C96FD" w14:textId="40E3EB96" w:rsidR="007D16C4" w:rsidRDefault="00000000">
      <w:pPr>
        <w:rPr>
          <w:sz w:val="22"/>
          <w:szCs w:val="22"/>
        </w:rPr>
      </w:pPr>
      <w:r>
        <w:rPr>
          <w:sz w:val="22"/>
          <w:szCs w:val="22"/>
        </w:rPr>
        <w:t xml:space="preserve">Budgeted spending allocations </w:t>
      </w:r>
      <w:r w:rsidR="00C32CB2">
        <w:rPr>
          <w:sz w:val="22"/>
          <w:szCs w:val="22"/>
        </w:rPr>
        <w:t>are assigned</w:t>
      </w:r>
      <w:r>
        <w:rPr>
          <w:sz w:val="22"/>
          <w:szCs w:val="22"/>
        </w:rPr>
        <w:t xml:space="preserve"> to account 710990-Other Expenses with the spend category (Endowment Spending or SC1306). </w:t>
      </w:r>
      <w:r w:rsidR="00C32CB2">
        <w:rPr>
          <w:sz w:val="22"/>
          <w:szCs w:val="22"/>
        </w:rPr>
        <w:t xml:space="preserve">Depending upon the intent of endowed fund, </w:t>
      </w:r>
      <w:r>
        <w:rPr>
          <w:sz w:val="22"/>
          <w:szCs w:val="22"/>
        </w:rPr>
        <w:t>budget</w:t>
      </w:r>
      <w:r w:rsidR="00C32CB2">
        <w:rPr>
          <w:sz w:val="22"/>
          <w:szCs w:val="22"/>
        </w:rPr>
        <w:t xml:space="preserve"> and subsequently, actual expenses,</w:t>
      </w:r>
      <w:r>
        <w:rPr>
          <w:sz w:val="22"/>
          <w:szCs w:val="22"/>
        </w:rPr>
        <w:t xml:space="preserve"> may be </w:t>
      </w:r>
      <w:r w:rsidR="00C32CB2">
        <w:rPr>
          <w:sz w:val="22"/>
          <w:szCs w:val="22"/>
        </w:rPr>
        <w:t>allocated</w:t>
      </w:r>
      <w:r>
        <w:rPr>
          <w:sz w:val="22"/>
          <w:szCs w:val="22"/>
        </w:rPr>
        <w:t xml:space="preserve"> to </w:t>
      </w:r>
      <w:r w:rsidR="00C32CB2">
        <w:rPr>
          <w:sz w:val="22"/>
          <w:szCs w:val="22"/>
        </w:rPr>
        <w:t>salaries, fringe benefits, travel, supplies, etc.</w:t>
      </w:r>
      <w:r>
        <w:rPr>
          <w:sz w:val="22"/>
          <w:szCs w:val="22"/>
        </w:rPr>
        <w:t xml:space="preserve">  </w:t>
      </w:r>
    </w:p>
    <w:p w14:paraId="78592EF0" w14:textId="77777777" w:rsidR="007D16C4" w:rsidRDefault="007D16C4">
      <w:pPr>
        <w:rPr>
          <w:sz w:val="22"/>
          <w:szCs w:val="22"/>
        </w:rPr>
      </w:pPr>
    </w:p>
    <w:p w14:paraId="106AB4E3" w14:textId="1B9020D2" w:rsidR="007D16C4" w:rsidRDefault="00000000">
      <w:pPr>
        <w:rPr>
          <w:sz w:val="22"/>
          <w:szCs w:val="22"/>
        </w:rPr>
      </w:pPr>
      <w:r>
        <w:rPr>
          <w:sz w:val="22"/>
          <w:szCs w:val="22"/>
        </w:rPr>
        <w:t xml:space="preserve">Below is an example of financial data relating to an endowment </w:t>
      </w:r>
      <w:r w:rsidR="00C32CB2">
        <w:rPr>
          <w:sz w:val="22"/>
          <w:szCs w:val="22"/>
        </w:rPr>
        <w:t xml:space="preserve">with a budget of </w:t>
      </w:r>
      <w:r>
        <w:rPr>
          <w:sz w:val="22"/>
          <w:szCs w:val="22"/>
        </w:rPr>
        <w:t>$5,000 in spendable funds.</w:t>
      </w:r>
    </w:p>
    <w:p w14:paraId="68AA1A24" w14:textId="77777777" w:rsidR="007D16C4" w:rsidRDefault="00000000">
      <w:pPr>
        <w:rPr>
          <w:sz w:val="22"/>
          <w:szCs w:val="22"/>
        </w:rPr>
      </w:pPr>
      <w:r>
        <w:rPr>
          <w:sz w:val="22"/>
          <w:szCs w:val="22"/>
        </w:rPr>
        <w:t xml:space="preserve"> </w:t>
      </w:r>
    </w:p>
    <w:tbl>
      <w:tblPr>
        <w:tblStyle w:val="a9"/>
        <w:tblW w:w="6948" w:type="dxa"/>
        <w:tblInd w:w="288" w:type="dxa"/>
        <w:tblLayout w:type="fixed"/>
        <w:tblLook w:val="0000" w:firstRow="0" w:lastRow="0" w:firstColumn="0" w:lastColumn="0" w:noHBand="0" w:noVBand="0"/>
      </w:tblPr>
      <w:tblGrid>
        <w:gridCol w:w="1188"/>
        <w:gridCol w:w="1620"/>
        <w:gridCol w:w="1260"/>
        <w:gridCol w:w="1440"/>
        <w:gridCol w:w="1440"/>
      </w:tblGrid>
      <w:tr w:rsidR="007D16C4" w14:paraId="4BCF8A71" w14:textId="77777777">
        <w:trPr>
          <w:cantSplit/>
        </w:trPr>
        <w:tc>
          <w:tcPr>
            <w:tcW w:w="6948" w:type="dxa"/>
            <w:gridSpan w:val="5"/>
            <w:tcBorders>
              <w:bottom w:val="single" w:sz="4" w:space="0" w:color="000000"/>
            </w:tcBorders>
          </w:tcPr>
          <w:p w14:paraId="60B9C153" w14:textId="77777777" w:rsidR="007D16C4" w:rsidRDefault="00000000">
            <w:pPr>
              <w:keepNext/>
              <w:rPr>
                <w:sz w:val="22"/>
                <w:szCs w:val="22"/>
              </w:rPr>
            </w:pPr>
            <w:r>
              <w:rPr>
                <w:b/>
                <w:sz w:val="22"/>
                <w:szCs w:val="22"/>
              </w:rPr>
              <w:lastRenderedPageBreak/>
              <w:t>Organization</w:t>
            </w:r>
            <w:r>
              <w:rPr>
                <w:sz w:val="22"/>
                <w:szCs w:val="22"/>
              </w:rPr>
              <w:t>:  CC123456 – College Operations</w:t>
            </w:r>
          </w:p>
          <w:p w14:paraId="513A7CB8" w14:textId="77777777" w:rsidR="007D16C4" w:rsidRDefault="00000000">
            <w:pPr>
              <w:keepNext/>
              <w:rPr>
                <w:sz w:val="22"/>
                <w:szCs w:val="22"/>
              </w:rPr>
            </w:pPr>
            <w:r>
              <w:rPr>
                <w:sz w:val="22"/>
                <w:szCs w:val="22"/>
              </w:rPr>
              <w:t xml:space="preserve">     </w:t>
            </w:r>
            <w:r>
              <w:rPr>
                <w:b/>
                <w:sz w:val="22"/>
                <w:szCs w:val="22"/>
              </w:rPr>
              <w:t>Fund</w:t>
            </w:r>
            <w:r>
              <w:rPr>
                <w:sz w:val="22"/>
                <w:szCs w:val="22"/>
              </w:rPr>
              <w:t>:  GF129999 – Endowment 1</w:t>
            </w:r>
          </w:p>
        </w:tc>
      </w:tr>
      <w:tr w:rsidR="007D16C4" w14:paraId="44DD866C" w14:textId="77777777">
        <w:trPr>
          <w:cantSplit/>
        </w:trPr>
        <w:tc>
          <w:tcPr>
            <w:tcW w:w="1188" w:type="dxa"/>
            <w:tcBorders>
              <w:top w:val="single" w:sz="4" w:space="0" w:color="000000"/>
              <w:left w:val="single" w:sz="4" w:space="0" w:color="000000"/>
              <w:bottom w:val="single" w:sz="4" w:space="0" w:color="000000"/>
              <w:right w:val="single" w:sz="4" w:space="0" w:color="000000"/>
            </w:tcBorders>
            <w:vAlign w:val="bottom"/>
          </w:tcPr>
          <w:p w14:paraId="73FEE498" w14:textId="77777777" w:rsidR="007D16C4" w:rsidRDefault="00000000">
            <w:pPr>
              <w:keepNext/>
              <w:jc w:val="center"/>
              <w:rPr>
                <w:i/>
                <w:sz w:val="22"/>
                <w:szCs w:val="22"/>
              </w:rPr>
            </w:pPr>
            <w:r>
              <w:rPr>
                <w:i/>
                <w:sz w:val="22"/>
                <w:szCs w:val="22"/>
              </w:rPr>
              <w:t>Account</w:t>
            </w:r>
          </w:p>
        </w:tc>
        <w:tc>
          <w:tcPr>
            <w:tcW w:w="1620" w:type="dxa"/>
            <w:tcBorders>
              <w:top w:val="single" w:sz="4" w:space="0" w:color="000000"/>
              <w:left w:val="single" w:sz="4" w:space="0" w:color="000000"/>
              <w:bottom w:val="single" w:sz="4" w:space="0" w:color="000000"/>
              <w:right w:val="single" w:sz="4" w:space="0" w:color="000000"/>
            </w:tcBorders>
            <w:vAlign w:val="bottom"/>
          </w:tcPr>
          <w:p w14:paraId="1494895E" w14:textId="77777777" w:rsidR="007D16C4" w:rsidRDefault="00000000">
            <w:pPr>
              <w:keepNext/>
              <w:jc w:val="center"/>
              <w:rPr>
                <w:i/>
                <w:sz w:val="22"/>
                <w:szCs w:val="22"/>
              </w:rPr>
            </w:pPr>
            <w:r>
              <w:rPr>
                <w:i/>
                <w:sz w:val="22"/>
                <w:szCs w:val="22"/>
              </w:rPr>
              <w:t>Account Title</w:t>
            </w:r>
          </w:p>
        </w:tc>
        <w:tc>
          <w:tcPr>
            <w:tcW w:w="1260" w:type="dxa"/>
            <w:tcBorders>
              <w:top w:val="single" w:sz="4" w:space="0" w:color="000000"/>
              <w:left w:val="single" w:sz="4" w:space="0" w:color="000000"/>
              <w:bottom w:val="single" w:sz="4" w:space="0" w:color="000000"/>
              <w:right w:val="single" w:sz="4" w:space="0" w:color="000000"/>
            </w:tcBorders>
            <w:vAlign w:val="bottom"/>
          </w:tcPr>
          <w:p w14:paraId="21668F3A" w14:textId="77777777" w:rsidR="007D16C4" w:rsidRDefault="00000000">
            <w:pPr>
              <w:keepNext/>
              <w:jc w:val="center"/>
              <w:rPr>
                <w:i/>
                <w:sz w:val="22"/>
                <w:szCs w:val="22"/>
              </w:rPr>
            </w:pPr>
            <w:r>
              <w:rPr>
                <w:i/>
                <w:sz w:val="22"/>
                <w:szCs w:val="22"/>
              </w:rPr>
              <w:t>Budget</w:t>
            </w:r>
          </w:p>
        </w:tc>
        <w:tc>
          <w:tcPr>
            <w:tcW w:w="1440" w:type="dxa"/>
            <w:tcBorders>
              <w:top w:val="single" w:sz="4" w:space="0" w:color="000000"/>
              <w:left w:val="single" w:sz="4" w:space="0" w:color="000000"/>
              <w:bottom w:val="single" w:sz="4" w:space="0" w:color="000000"/>
              <w:right w:val="single" w:sz="4" w:space="0" w:color="000000"/>
            </w:tcBorders>
            <w:vAlign w:val="bottom"/>
          </w:tcPr>
          <w:p w14:paraId="769160C2" w14:textId="77777777" w:rsidR="007D16C4" w:rsidRDefault="00000000">
            <w:pPr>
              <w:keepNext/>
              <w:jc w:val="center"/>
              <w:rPr>
                <w:i/>
                <w:sz w:val="22"/>
                <w:szCs w:val="22"/>
              </w:rPr>
            </w:pPr>
            <w:r>
              <w:rPr>
                <w:i/>
                <w:sz w:val="22"/>
                <w:szCs w:val="22"/>
              </w:rPr>
              <w:t>Year-to-date (actuals)</w:t>
            </w:r>
          </w:p>
        </w:tc>
        <w:tc>
          <w:tcPr>
            <w:tcW w:w="1440" w:type="dxa"/>
            <w:tcBorders>
              <w:top w:val="single" w:sz="4" w:space="0" w:color="000000"/>
              <w:left w:val="single" w:sz="4" w:space="0" w:color="000000"/>
              <w:bottom w:val="single" w:sz="4" w:space="0" w:color="000000"/>
              <w:right w:val="single" w:sz="4" w:space="0" w:color="000000"/>
            </w:tcBorders>
            <w:vAlign w:val="bottom"/>
          </w:tcPr>
          <w:p w14:paraId="4239F7A0" w14:textId="77777777" w:rsidR="007D16C4" w:rsidRDefault="00000000">
            <w:pPr>
              <w:keepNext/>
              <w:jc w:val="center"/>
              <w:rPr>
                <w:i/>
                <w:sz w:val="22"/>
                <w:szCs w:val="22"/>
              </w:rPr>
            </w:pPr>
            <w:r>
              <w:rPr>
                <w:i/>
                <w:sz w:val="22"/>
                <w:szCs w:val="22"/>
              </w:rPr>
              <w:t>Available Balance (Variance)</w:t>
            </w:r>
          </w:p>
        </w:tc>
      </w:tr>
      <w:tr w:rsidR="007D16C4" w14:paraId="37CB4750" w14:textId="77777777">
        <w:trPr>
          <w:cantSplit/>
        </w:trPr>
        <w:tc>
          <w:tcPr>
            <w:tcW w:w="1188" w:type="dxa"/>
            <w:tcBorders>
              <w:top w:val="single" w:sz="4" w:space="0" w:color="000000"/>
              <w:left w:val="single" w:sz="4" w:space="0" w:color="000000"/>
              <w:bottom w:val="single" w:sz="4" w:space="0" w:color="000000"/>
            </w:tcBorders>
          </w:tcPr>
          <w:p w14:paraId="017ABA26" w14:textId="77777777" w:rsidR="007D16C4" w:rsidRDefault="00000000">
            <w:pPr>
              <w:keepNext/>
              <w:rPr>
                <w:b/>
                <w:sz w:val="22"/>
                <w:szCs w:val="22"/>
              </w:rPr>
            </w:pPr>
            <w:r>
              <w:rPr>
                <w:b/>
                <w:sz w:val="22"/>
                <w:szCs w:val="22"/>
              </w:rPr>
              <w:t>Expense</w:t>
            </w:r>
          </w:p>
        </w:tc>
        <w:tc>
          <w:tcPr>
            <w:tcW w:w="5760" w:type="dxa"/>
            <w:gridSpan w:val="4"/>
            <w:tcBorders>
              <w:top w:val="single" w:sz="4" w:space="0" w:color="000000"/>
              <w:left w:val="nil"/>
              <w:bottom w:val="single" w:sz="4" w:space="0" w:color="000000"/>
              <w:right w:val="single" w:sz="4" w:space="0" w:color="000000"/>
            </w:tcBorders>
          </w:tcPr>
          <w:p w14:paraId="5C440045" w14:textId="77777777" w:rsidR="007D16C4" w:rsidRDefault="007D16C4">
            <w:pPr>
              <w:keepNext/>
              <w:rPr>
                <w:sz w:val="22"/>
                <w:szCs w:val="22"/>
              </w:rPr>
            </w:pPr>
          </w:p>
        </w:tc>
      </w:tr>
      <w:tr w:rsidR="007D16C4" w14:paraId="0549B9EC" w14:textId="77777777">
        <w:trPr>
          <w:cantSplit/>
        </w:trPr>
        <w:tc>
          <w:tcPr>
            <w:tcW w:w="1188" w:type="dxa"/>
            <w:tcBorders>
              <w:top w:val="single" w:sz="4" w:space="0" w:color="000000"/>
              <w:left w:val="single" w:sz="4" w:space="0" w:color="000000"/>
              <w:bottom w:val="single" w:sz="4" w:space="0" w:color="000000"/>
              <w:right w:val="single" w:sz="4" w:space="0" w:color="000000"/>
            </w:tcBorders>
          </w:tcPr>
          <w:p w14:paraId="0C7B8AC1" w14:textId="77777777" w:rsidR="007D16C4" w:rsidRDefault="00000000">
            <w:pPr>
              <w:keepNext/>
              <w:rPr>
                <w:sz w:val="22"/>
                <w:szCs w:val="22"/>
              </w:rPr>
            </w:pPr>
            <w:r>
              <w:rPr>
                <w:sz w:val="22"/>
                <w:szCs w:val="22"/>
              </w:rPr>
              <w:t>700000</w:t>
            </w:r>
          </w:p>
        </w:tc>
        <w:tc>
          <w:tcPr>
            <w:tcW w:w="1620" w:type="dxa"/>
            <w:tcBorders>
              <w:top w:val="single" w:sz="4" w:space="0" w:color="000000"/>
              <w:left w:val="single" w:sz="4" w:space="0" w:color="000000"/>
              <w:bottom w:val="single" w:sz="4" w:space="0" w:color="000000"/>
              <w:right w:val="single" w:sz="4" w:space="0" w:color="000000"/>
            </w:tcBorders>
          </w:tcPr>
          <w:p w14:paraId="7A86B48C" w14:textId="77777777" w:rsidR="007D16C4" w:rsidRDefault="00000000">
            <w:pPr>
              <w:keepNext/>
              <w:rPr>
                <w:sz w:val="22"/>
                <w:szCs w:val="22"/>
              </w:rPr>
            </w:pPr>
            <w:r>
              <w:rPr>
                <w:sz w:val="22"/>
                <w:szCs w:val="22"/>
              </w:rPr>
              <w:t>Supplies</w:t>
            </w:r>
          </w:p>
        </w:tc>
        <w:tc>
          <w:tcPr>
            <w:tcW w:w="1260" w:type="dxa"/>
            <w:tcBorders>
              <w:top w:val="single" w:sz="4" w:space="0" w:color="000000"/>
              <w:left w:val="single" w:sz="4" w:space="0" w:color="000000"/>
              <w:bottom w:val="single" w:sz="4" w:space="0" w:color="000000"/>
              <w:right w:val="single" w:sz="4" w:space="0" w:color="000000"/>
            </w:tcBorders>
          </w:tcPr>
          <w:p w14:paraId="1CC96608" w14:textId="77777777" w:rsidR="007D16C4" w:rsidRDefault="007D16C4">
            <w:pPr>
              <w:keepNext/>
              <w:jc w:val="right"/>
              <w:rPr>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755C0E74" w14:textId="77777777" w:rsidR="007D16C4" w:rsidRDefault="00000000">
            <w:pPr>
              <w:keepNext/>
              <w:jc w:val="right"/>
              <w:rPr>
                <w:sz w:val="22"/>
                <w:szCs w:val="22"/>
              </w:rPr>
            </w:pPr>
            <w:r>
              <w:rPr>
                <w:sz w:val="22"/>
                <w:szCs w:val="22"/>
              </w:rPr>
              <w:t>1,500</w:t>
            </w:r>
          </w:p>
        </w:tc>
        <w:tc>
          <w:tcPr>
            <w:tcW w:w="1440" w:type="dxa"/>
            <w:tcBorders>
              <w:top w:val="single" w:sz="4" w:space="0" w:color="000000"/>
              <w:left w:val="single" w:sz="4" w:space="0" w:color="000000"/>
              <w:bottom w:val="single" w:sz="4" w:space="0" w:color="000000"/>
              <w:right w:val="single" w:sz="4" w:space="0" w:color="000000"/>
            </w:tcBorders>
          </w:tcPr>
          <w:p w14:paraId="67A37844" w14:textId="77777777" w:rsidR="007D16C4" w:rsidRDefault="00000000">
            <w:pPr>
              <w:keepNext/>
              <w:jc w:val="right"/>
              <w:rPr>
                <w:sz w:val="22"/>
                <w:szCs w:val="22"/>
              </w:rPr>
            </w:pPr>
            <w:r>
              <w:rPr>
                <w:sz w:val="22"/>
                <w:szCs w:val="22"/>
              </w:rPr>
              <w:t>-1,500</w:t>
            </w:r>
          </w:p>
        </w:tc>
      </w:tr>
      <w:tr w:rsidR="007D16C4" w14:paraId="3EE25837" w14:textId="77777777">
        <w:trPr>
          <w:cantSplit/>
        </w:trPr>
        <w:tc>
          <w:tcPr>
            <w:tcW w:w="1188" w:type="dxa"/>
            <w:tcBorders>
              <w:top w:val="single" w:sz="4" w:space="0" w:color="000000"/>
              <w:left w:val="single" w:sz="4" w:space="0" w:color="000000"/>
              <w:bottom w:val="single" w:sz="4" w:space="0" w:color="000000"/>
              <w:right w:val="single" w:sz="4" w:space="0" w:color="000000"/>
            </w:tcBorders>
          </w:tcPr>
          <w:p w14:paraId="786E57D1" w14:textId="77777777" w:rsidR="007D16C4" w:rsidRDefault="00000000">
            <w:pPr>
              <w:keepNext/>
              <w:rPr>
                <w:sz w:val="22"/>
                <w:szCs w:val="22"/>
              </w:rPr>
            </w:pPr>
            <w:r>
              <w:rPr>
                <w:sz w:val="22"/>
                <w:szCs w:val="22"/>
              </w:rPr>
              <w:t>710100</w:t>
            </w:r>
          </w:p>
        </w:tc>
        <w:tc>
          <w:tcPr>
            <w:tcW w:w="1620" w:type="dxa"/>
            <w:tcBorders>
              <w:top w:val="single" w:sz="4" w:space="0" w:color="000000"/>
              <w:left w:val="single" w:sz="4" w:space="0" w:color="000000"/>
              <w:bottom w:val="single" w:sz="4" w:space="0" w:color="000000"/>
              <w:right w:val="single" w:sz="4" w:space="0" w:color="000000"/>
            </w:tcBorders>
          </w:tcPr>
          <w:p w14:paraId="3C2BD8E6" w14:textId="77777777" w:rsidR="007D16C4" w:rsidRDefault="00000000">
            <w:pPr>
              <w:keepNext/>
              <w:rPr>
                <w:sz w:val="22"/>
                <w:szCs w:val="22"/>
              </w:rPr>
            </w:pPr>
            <w:r>
              <w:rPr>
                <w:sz w:val="22"/>
                <w:szCs w:val="22"/>
              </w:rPr>
              <w:t>Postage</w:t>
            </w:r>
          </w:p>
        </w:tc>
        <w:tc>
          <w:tcPr>
            <w:tcW w:w="1260" w:type="dxa"/>
            <w:tcBorders>
              <w:top w:val="single" w:sz="4" w:space="0" w:color="000000"/>
              <w:left w:val="single" w:sz="4" w:space="0" w:color="000000"/>
              <w:bottom w:val="single" w:sz="4" w:space="0" w:color="000000"/>
              <w:right w:val="single" w:sz="4" w:space="0" w:color="000000"/>
            </w:tcBorders>
          </w:tcPr>
          <w:p w14:paraId="792CBFA6" w14:textId="77777777" w:rsidR="007D16C4" w:rsidRDefault="007D16C4">
            <w:pPr>
              <w:keepNext/>
              <w:jc w:val="right"/>
              <w:rPr>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44C14A2D" w14:textId="77777777" w:rsidR="007D16C4" w:rsidRDefault="00000000">
            <w:pPr>
              <w:keepNext/>
              <w:jc w:val="right"/>
              <w:rPr>
                <w:sz w:val="22"/>
                <w:szCs w:val="22"/>
              </w:rPr>
            </w:pPr>
            <w:r>
              <w:rPr>
                <w:sz w:val="22"/>
                <w:szCs w:val="22"/>
              </w:rPr>
              <w:t>600</w:t>
            </w:r>
          </w:p>
        </w:tc>
        <w:tc>
          <w:tcPr>
            <w:tcW w:w="1440" w:type="dxa"/>
            <w:tcBorders>
              <w:top w:val="single" w:sz="4" w:space="0" w:color="000000"/>
              <w:left w:val="single" w:sz="4" w:space="0" w:color="000000"/>
              <w:bottom w:val="single" w:sz="4" w:space="0" w:color="000000"/>
              <w:right w:val="single" w:sz="4" w:space="0" w:color="000000"/>
            </w:tcBorders>
          </w:tcPr>
          <w:p w14:paraId="46477863" w14:textId="77777777" w:rsidR="007D16C4" w:rsidRDefault="00000000">
            <w:pPr>
              <w:keepNext/>
              <w:jc w:val="right"/>
              <w:rPr>
                <w:sz w:val="22"/>
                <w:szCs w:val="22"/>
              </w:rPr>
            </w:pPr>
            <w:r>
              <w:rPr>
                <w:sz w:val="22"/>
                <w:szCs w:val="22"/>
              </w:rPr>
              <w:t>-600</w:t>
            </w:r>
          </w:p>
        </w:tc>
      </w:tr>
      <w:tr w:rsidR="007D16C4" w14:paraId="6B09E431" w14:textId="77777777">
        <w:trPr>
          <w:cantSplit/>
        </w:trPr>
        <w:tc>
          <w:tcPr>
            <w:tcW w:w="1188" w:type="dxa"/>
            <w:tcBorders>
              <w:top w:val="single" w:sz="4" w:space="0" w:color="000000"/>
              <w:left w:val="single" w:sz="4" w:space="0" w:color="000000"/>
              <w:bottom w:val="single" w:sz="4" w:space="0" w:color="000000"/>
              <w:right w:val="single" w:sz="4" w:space="0" w:color="000000"/>
            </w:tcBorders>
          </w:tcPr>
          <w:p w14:paraId="0C5EFF30" w14:textId="77777777" w:rsidR="007D16C4" w:rsidRDefault="00000000">
            <w:pPr>
              <w:keepNext/>
              <w:rPr>
                <w:sz w:val="22"/>
                <w:szCs w:val="22"/>
              </w:rPr>
            </w:pPr>
            <w:r>
              <w:rPr>
                <w:sz w:val="22"/>
                <w:szCs w:val="22"/>
              </w:rPr>
              <w:t>710280</w:t>
            </w:r>
          </w:p>
        </w:tc>
        <w:tc>
          <w:tcPr>
            <w:tcW w:w="1620" w:type="dxa"/>
            <w:tcBorders>
              <w:top w:val="single" w:sz="4" w:space="0" w:color="000000"/>
              <w:left w:val="single" w:sz="4" w:space="0" w:color="000000"/>
              <w:bottom w:val="single" w:sz="4" w:space="0" w:color="000000"/>
              <w:right w:val="single" w:sz="4" w:space="0" w:color="000000"/>
            </w:tcBorders>
          </w:tcPr>
          <w:p w14:paraId="337099AC" w14:textId="77777777" w:rsidR="007D16C4" w:rsidRDefault="00000000">
            <w:pPr>
              <w:keepNext/>
              <w:rPr>
                <w:sz w:val="22"/>
                <w:szCs w:val="22"/>
              </w:rPr>
            </w:pPr>
            <w:r>
              <w:rPr>
                <w:sz w:val="22"/>
                <w:szCs w:val="22"/>
              </w:rPr>
              <w:t>Travel</w:t>
            </w:r>
          </w:p>
        </w:tc>
        <w:tc>
          <w:tcPr>
            <w:tcW w:w="1260" w:type="dxa"/>
            <w:tcBorders>
              <w:top w:val="single" w:sz="4" w:space="0" w:color="000000"/>
              <w:left w:val="single" w:sz="4" w:space="0" w:color="000000"/>
              <w:bottom w:val="single" w:sz="4" w:space="0" w:color="000000"/>
              <w:right w:val="single" w:sz="4" w:space="0" w:color="000000"/>
            </w:tcBorders>
          </w:tcPr>
          <w:p w14:paraId="01C42F09" w14:textId="77777777" w:rsidR="007D16C4" w:rsidRDefault="007D16C4">
            <w:pPr>
              <w:keepNext/>
              <w:jc w:val="right"/>
              <w:rPr>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5E4D0DB0" w14:textId="77777777" w:rsidR="007D16C4" w:rsidRDefault="00000000">
            <w:pPr>
              <w:keepNext/>
              <w:jc w:val="right"/>
              <w:rPr>
                <w:sz w:val="22"/>
                <w:szCs w:val="22"/>
              </w:rPr>
            </w:pPr>
            <w:r>
              <w:rPr>
                <w:sz w:val="22"/>
                <w:szCs w:val="22"/>
              </w:rPr>
              <w:t>0</w:t>
            </w:r>
          </w:p>
        </w:tc>
        <w:tc>
          <w:tcPr>
            <w:tcW w:w="1440" w:type="dxa"/>
            <w:tcBorders>
              <w:top w:val="single" w:sz="4" w:space="0" w:color="000000"/>
              <w:left w:val="single" w:sz="4" w:space="0" w:color="000000"/>
              <w:bottom w:val="single" w:sz="4" w:space="0" w:color="000000"/>
              <w:right w:val="single" w:sz="4" w:space="0" w:color="000000"/>
            </w:tcBorders>
          </w:tcPr>
          <w:p w14:paraId="4D12F33A" w14:textId="77777777" w:rsidR="007D16C4" w:rsidRDefault="00000000">
            <w:pPr>
              <w:keepNext/>
              <w:jc w:val="right"/>
              <w:rPr>
                <w:sz w:val="22"/>
                <w:szCs w:val="22"/>
              </w:rPr>
            </w:pPr>
            <w:r>
              <w:rPr>
                <w:sz w:val="22"/>
                <w:szCs w:val="22"/>
              </w:rPr>
              <w:t>0</w:t>
            </w:r>
          </w:p>
        </w:tc>
      </w:tr>
      <w:tr w:rsidR="007D16C4" w14:paraId="34B7FCA1" w14:textId="77777777">
        <w:trPr>
          <w:cantSplit/>
        </w:trPr>
        <w:tc>
          <w:tcPr>
            <w:tcW w:w="1188" w:type="dxa"/>
            <w:tcBorders>
              <w:top w:val="single" w:sz="4" w:space="0" w:color="000000"/>
              <w:left w:val="single" w:sz="4" w:space="0" w:color="000000"/>
              <w:bottom w:val="single" w:sz="4" w:space="0" w:color="000000"/>
              <w:right w:val="single" w:sz="4" w:space="0" w:color="000000"/>
            </w:tcBorders>
          </w:tcPr>
          <w:p w14:paraId="758409C2" w14:textId="77777777" w:rsidR="007D16C4" w:rsidRDefault="00000000">
            <w:pPr>
              <w:keepNext/>
              <w:rPr>
                <w:sz w:val="22"/>
                <w:szCs w:val="22"/>
              </w:rPr>
            </w:pPr>
            <w:r>
              <w:rPr>
                <w:sz w:val="22"/>
                <w:szCs w:val="22"/>
              </w:rPr>
              <w:t>710990</w:t>
            </w:r>
          </w:p>
        </w:tc>
        <w:tc>
          <w:tcPr>
            <w:tcW w:w="1620" w:type="dxa"/>
            <w:tcBorders>
              <w:top w:val="single" w:sz="4" w:space="0" w:color="000000"/>
              <w:left w:val="single" w:sz="4" w:space="0" w:color="000000"/>
              <w:bottom w:val="single" w:sz="4" w:space="0" w:color="000000"/>
              <w:right w:val="single" w:sz="4" w:space="0" w:color="000000"/>
            </w:tcBorders>
          </w:tcPr>
          <w:p w14:paraId="65774F49" w14:textId="77777777" w:rsidR="007D16C4" w:rsidRDefault="00000000">
            <w:pPr>
              <w:keepNext/>
              <w:rPr>
                <w:sz w:val="22"/>
                <w:szCs w:val="22"/>
              </w:rPr>
            </w:pPr>
            <w:r>
              <w:rPr>
                <w:sz w:val="22"/>
                <w:szCs w:val="22"/>
              </w:rPr>
              <w:t>Endowment Spending</w:t>
            </w:r>
          </w:p>
        </w:tc>
        <w:tc>
          <w:tcPr>
            <w:tcW w:w="1260" w:type="dxa"/>
            <w:tcBorders>
              <w:top w:val="single" w:sz="4" w:space="0" w:color="000000"/>
              <w:left w:val="single" w:sz="4" w:space="0" w:color="000000"/>
              <w:bottom w:val="single" w:sz="4" w:space="0" w:color="000000"/>
              <w:right w:val="single" w:sz="4" w:space="0" w:color="000000"/>
            </w:tcBorders>
          </w:tcPr>
          <w:p w14:paraId="2D298E72" w14:textId="77777777" w:rsidR="007D16C4" w:rsidRDefault="00000000">
            <w:pPr>
              <w:keepNext/>
              <w:jc w:val="right"/>
              <w:rPr>
                <w:sz w:val="22"/>
                <w:szCs w:val="22"/>
              </w:rPr>
            </w:pPr>
            <w:r>
              <w:rPr>
                <w:sz w:val="22"/>
                <w:szCs w:val="22"/>
              </w:rPr>
              <w:t>5,000</w:t>
            </w:r>
          </w:p>
        </w:tc>
        <w:tc>
          <w:tcPr>
            <w:tcW w:w="1440" w:type="dxa"/>
            <w:tcBorders>
              <w:top w:val="single" w:sz="4" w:space="0" w:color="000000"/>
              <w:left w:val="single" w:sz="4" w:space="0" w:color="000000"/>
              <w:bottom w:val="single" w:sz="4" w:space="0" w:color="000000"/>
              <w:right w:val="single" w:sz="4" w:space="0" w:color="000000"/>
            </w:tcBorders>
          </w:tcPr>
          <w:p w14:paraId="2E4A669C" w14:textId="77777777" w:rsidR="007D16C4" w:rsidRDefault="007D16C4">
            <w:pPr>
              <w:keepNext/>
              <w:jc w:val="right"/>
              <w:rPr>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774F352D" w14:textId="77777777" w:rsidR="007D16C4" w:rsidRDefault="00000000">
            <w:pPr>
              <w:keepNext/>
              <w:jc w:val="right"/>
              <w:rPr>
                <w:sz w:val="22"/>
                <w:szCs w:val="22"/>
              </w:rPr>
            </w:pPr>
            <w:r>
              <w:rPr>
                <w:sz w:val="22"/>
                <w:szCs w:val="22"/>
              </w:rPr>
              <w:t>5,000</w:t>
            </w:r>
          </w:p>
        </w:tc>
      </w:tr>
      <w:tr w:rsidR="007D16C4" w14:paraId="318546FE" w14:textId="77777777">
        <w:trPr>
          <w:cantSplit/>
        </w:trPr>
        <w:tc>
          <w:tcPr>
            <w:tcW w:w="1188" w:type="dxa"/>
            <w:tcBorders>
              <w:top w:val="single" w:sz="4" w:space="0" w:color="000000"/>
              <w:left w:val="single" w:sz="4" w:space="0" w:color="000000"/>
              <w:bottom w:val="single" w:sz="4" w:space="0" w:color="000000"/>
              <w:right w:val="single" w:sz="4" w:space="0" w:color="000000"/>
            </w:tcBorders>
          </w:tcPr>
          <w:p w14:paraId="11637AF1" w14:textId="77777777" w:rsidR="007D16C4" w:rsidRDefault="00000000">
            <w:pPr>
              <w:keepNext/>
              <w:rPr>
                <w:sz w:val="22"/>
                <w:szCs w:val="22"/>
              </w:rPr>
            </w:pPr>
            <w:r>
              <w:rPr>
                <w:sz w:val="22"/>
                <w:szCs w:val="22"/>
              </w:rPr>
              <w:t>Net Total</w:t>
            </w:r>
          </w:p>
        </w:tc>
        <w:tc>
          <w:tcPr>
            <w:tcW w:w="1620" w:type="dxa"/>
            <w:tcBorders>
              <w:top w:val="single" w:sz="4" w:space="0" w:color="000000"/>
              <w:left w:val="single" w:sz="4" w:space="0" w:color="000000"/>
              <w:bottom w:val="single" w:sz="4" w:space="0" w:color="000000"/>
              <w:right w:val="single" w:sz="4" w:space="0" w:color="000000"/>
            </w:tcBorders>
          </w:tcPr>
          <w:p w14:paraId="307029D9" w14:textId="77777777" w:rsidR="007D16C4" w:rsidRDefault="007D16C4">
            <w:pPr>
              <w:keepNext/>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A022972" w14:textId="77777777" w:rsidR="007D16C4" w:rsidRDefault="00000000">
            <w:pPr>
              <w:keepNext/>
              <w:jc w:val="right"/>
              <w:rPr>
                <w:sz w:val="22"/>
                <w:szCs w:val="22"/>
              </w:rPr>
            </w:pPr>
            <w:r>
              <w:rPr>
                <w:sz w:val="22"/>
                <w:szCs w:val="22"/>
              </w:rPr>
              <w:t>5,000</w:t>
            </w:r>
          </w:p>
        </w:tc>
        <w:tc>
          <w:tcPr>
            <w:tcW w:w="1440" w:type="dxa"/>
            <w:tcBorders>
              <w:top w:val="single" w:sz="4" w:space="0" w:color="000000"/>
              <w:left w:val="single" w:sz="4" w:space="0" w:color="000000"/>
              <w:bottom w:val="single" w:sz="4" w:space="0" w:color="000000"/>
              <w:right w:val="single" w:sz="4" w:space="0" w:color="000000"/>
            </w:tcBorders>
          </w:tcPr>
          <w:p w14:paraId="1FFCDC6C" w14:textId="77777777" w:rsidR="007D16C4" w:rsidRDefault="00000000">
            <w:pPr>
              <w:keepNext/>
              <w:jc w:val="right"/>
              <w:rPr>
                <w:sz w:val="22"/>
                <w:szCs w:val="22"/>
              </w:rPr>
            </w:pPr>
            <w:r>
              <w:rPr>
                <w:sz w:val="22"/>
                <w:szCs w:val="22"/>
              </w:rPr>
              <w:t>2,100</w:t>
            </w:r>
          </w:p>
        </w:tc>
        <w:tc>
          <w:tcPr>
            <w:tcW w:w="1440" w:type="dxa"/>
            <w:tcBorders>
              <w:top w:val="single" w:sz="4" w:space="0" w:color="000000"/>
              <w:left w:val="single" w:sz="4" w:space="0" w:color="000000"/>
              <w:bottom w:val="single" w:sz="4" w:space="0" w:color="000000"/>
              <w:right w:val="single" w:sz="4" w:space="0" w:color="000000"/>
            </w:tcBorders>
          </w:tcPr>
          <w:p w14:paraId="42A0E530" w14:textId="77777777" w:rsidR="007D16C4" w:rsidRDefault="00000000">
            <w:pPr>
              <w:keepNext/>
              <w:jc w:val="right"/>
              <w:rPr>
                <w:sz w:val="22"/>
                <w:szCs w:val="22"/>
              </w:rPr>
            </w:pPr>
            <w:r>
              <w:rPr>
                <w:sz w:val="22"/>
                <w:szCs w:val="22"/>
              </w:rPr>
              <w:t>2,900</w:t>
            </w:r>
          </w:p>
        </w:tc>
      </w:tr>
    </w:tbl>
    <w:p w14:paraId="61014EF8" w14:textId="77777777" w:rsidR="007D16C4" w:rsidRDefault="007D16C4">
      <w:pPr>
        <w:rPr>
          <w:sz w:val="22"/>
          <w:szCs w:val="22"/>
        </w:rPr>
      </w:pPr>
    </w:p>
    <w:p w14:paraId="0A3F71FD" w14:textId="790FB0F2" w:rsidR="007D16C4" w:rsidRDefault="00000000">
      <w:pPr>
        <w:rPr>
          <w:sz w:val="22"/>
          <w:szCs w:val="22"/>
        </w:rPr>
      </w:pPr>
      <w:r>
        <w:rPr>
          <w:sz w:val="22"/>
          <w:szCs w:val="22"/>
        </w:rPr>
        <w:t xml:space="preserve">For expenses to be correctly charged to the endowment, the fund code of GF129999 and org code of CC123456 must be used along with the appropriate account for the </w:t>
      </w:r>
      <w:r w:rsidR="00C32CB2">
        <w:rPr>
          <w:sz w:val="22"/>
          <w:szCs w:val="22"/>
        </w:rPr>
        <w:t>category</w:t>
      </w:r>
      <w:r>
        <w:rPr>
          <w:sz w:val="22"/>
          <w:szCs w:val="22"/>
        </w:rPr>
        <w:t xml:space="preserve"> of expense (travel, supplies, postage . . . etc.).  In the example above, $5,000 was the designated spendable amount and $2,100 has been expensed to date.  For budget management purposes, it is important that the net total year-to-date does not exceed the net total budget.  </w:t>
      </w:r>
    </w:p>
    <w:p w14:paraId="3F04ADFC" w14:textId="77777777" w:rsidR="007D16C4" w:rsidRDefault="007D16C4">
      <w:pPr>
        <w:rPr>
          <w:sz w:val="22"/>
          <w:szCs w:val="22"/>
        </w:rPr>
      </w:pPr>
    </w:p>
    <w:p w14:paraId="3193636E" w14:textId="77777777" w:rsidR="007D16C4" w:rsidRDefault="00000000">
      <w:pPr>
        <w:pStyle w:val="Heading2"/>
      </w:pPr>
      <w:bookmarkStart w:id="40" w:name="_Toc164416143"/>
      <w:r>
        <w:t>Fiscal Year-End</w:t>
      </w:r>
      <w:bookmarkEnd w:id="40"/>
    </w:p>
    <w:p w14:paraId="7E5A465A" w14:textId="0720F2E3" w:rsidR="007D16C4" w:rsidRDefault="00000000">
      <w:pPr>
        <w:rPr>
          <w:sz w:val="22"/>
          <w:szCs w:val="22"/>
        </w:rPr>
      </w:pPr>
      <w:r>
        <w:rPr>
          <w:sz w:val="22"/>
          <w:szCs w:val="22"/>
        </w:rPr>
        <w:t xml:space="preserve">The close of each fiscal year involves preparation of financial statements in accordance with generally accepted accounting principles. Year-end financial statements are audited by independent external auditors who issue an opinion as to their fairness and conformity with accounting principles. The desired result of an audit is an unqualified audit opinion.  </w:t>
      </w:r>
    </w:p>
    <w:p w14:paraId="6849F144" w14:textId="77777777" w:rsidR="007D16C4" w:rsidRDefault="007D16C4">
      <w:pPr>
        <w:rPr>
          <w:sz w:val="22"/>
          <w:szCs w:val="22"/>
        </w:rPr>
      </w:pPr>
    </w:p>
    <w:p w14:paraId="1574BCB9" w14:textId="3C8491A4" w:rsidR="004E0FF0" w:rsidRDefault="00000000">
      <w:pPr>
        <w:rPr>
          <w:sz w:val="22"/>
          <w:szCs w:val="22"/>
        </w:rPr>
      </w:pPr>
      <w:r>
        <w:rPr>
          <w:sz w:val="22"/>
          <w:szCs w:val="22"/>
        </w:rPr>
        <w:t xml:space="preserve">The audit includes an examination of evidence supporting amounts and disclosures in the financial statements as well as assessing accounting principles used and internal controls. </w:t>
      </w:r>
      <w:r w:rsidR="004E0FF0">
        <w:rPr>
          <w:sz w:val="22"/>
          <w:szCs w:val="22"/>
        </w:rPr>
        <w:t>External a</w:t>
      </w:r>
      <w:r>
        <w:rPr>
          <w:sz w:val="22"/>
          <w:szCs w:val="22"/>
        </w:rPr>
        <w:t xml:space="preserve">uditors conduct </w:t>
      </w:r>
      <w:proofErr w:type="gramStart"/>
      <w:r>
        <w:rPr>
          <w:sz w:val="22"/>
          <w:szCs w:val="22"/>
        </w:rPr>
        <w:t xml:space="preserve">the </w:t>
      </w:r>
      <w:r w:rsidR="004E0FF0">
        <w:rPr>
          <w:sz w:val="22"/>
          <w:szCs w:val="22"/>
        </w:rPr>
        <w:t>majority of</w:t>
      </w:r>
      <w:proofErr w:type="gramEnd"/>
      <w:r w:rsidR="004E0FF0">
        <w:rPr>
          <w:sz w:val="22"/>
          <w:szCs w:val="22"/>
        </w:rPr>
        <w:t xml:space="preserve"> fieldwork</w:t>
      </w:r>
      <w:r>
        <w:rPr>
          <w:sz w:val="22"/>
          <w:szCs w:val="22"/>
        </w:rPr>
        <w:t xml:space="preserve"> onsite following the May 31 </w:t>
      </w:r>
      <w:r w:rsidR="004E0FF0">
        <w:rPr>
          <w:sz w:val="22"/>
          <w:szCs w:val="22"/>
        </w:rPr>
        <w:t>fiscal year end</w:t>
      </w:r>
      <w:r>
        <w:rPr>
          <w:sz w:val="22"/>
          <w:szCs w:val="22"/>
        </w:rPr>
        <w:t xml:space="preserve">. </w:t>
      </w:r>
    </w:p>
    <w:p w14:paraId="43EA67E7" w14:textId="77777777" w:rsidR="004E0FF0" w:rsidRDefault="004E0FF0">
      <w:pPr>
        <w:rPr>
          <w:sz w:val="22"/>
          <w:szCs w:val="22"/>
        </w:rPr>
      </w:pPr>
    </w:p>
    <w:p w14:paraId="77B9A03B" w14:textId="5BA666ED" w:rsidR="007D16C4" w:rsidRDefault="004E0FF0">
      <w:pPr>
        <w:rPr>
          <w:sz w:val="22"/>
          <w:szCs w:val="22"/>
        </w:rPr>
      </w:pPr>
      <w:r>
        <w:rPr>
          <w:sz w:val="22"/>
          <w:szCs w:val="22"/>
        </w:rPr>
        <w:t>To close the year and prepare financial statements in a timely manner, budget managers are expected to expedite any year-end transactions, invoice requests, journal entries, expense reports, and/or disbursements within a few days after May 31. The Accounting Services team sends out notifications identifying such expectations and deadlines. Transactions and/or requests received after the deadline will be posted to the subsequent fiscal year.</w:t>
      </w:r>
    </w:p>
    <w:p w14:paraId="13B27A48" w14:textId="77777777" w:rsidR="004E0FF0" w:rsidRDefault="004E0FF0">
      <w:pPr>
        <w:rPr>
          <w:sz w:val="22"/>
          <w:szCs w:val="22"/>
        </w:rPr>
      </w:pPr>
    </w:p>
    <w:p w14:paraId="3482BC94" w14:textId="29C8759D" w:rsidR="004E0FF0" w:rsidRDefault="004E0FF0">
      <w:pPr>
        <w:rPr>
          <w:sz w:val="22"/>
          <w:szCs w:val="22"/>
        </w:rPr>
      </w:pPr>
      <w:r>
        <w:rPr>
          <w:sz w:val="22"/>
          <w:szCs w:val="22"/>
        </w:rPr>
        <w:t>Examples of such transactions that require budget managers’ attention from a deadline perspective include but are not limited to:</w:t>
      </w:r>
    </w:p>
    <w:p w14:paraId="5584D0B8" w14:textId="4D7639C6" w:rsidR="004E0FF0" w:rsidRDefault="004E0FF0" w:rsidP="004E0FF0">
      <w:pPr>
        <w:pStyle w:val="ListParagraph"/>
        <w:numPr>
          <w:ilvl w:val="0"/>
          <w:numId w:val="18"/>
        </w:numPr>
        <w:rPr>
          <w:sz w:val="22"/>
          <w:szCs w:val="22"/>
        </w:rPr>
      </w:pPr>
      <w:r>
        <w:rPr>
          <w:sz w:val="22"/>
          <w:szCs w:val="22"/>
        </w:rPr>
        <w:t>Various internal year-end accounting adjustments, including accruals and deferrals.</w:t>
      </w:r>
    </w:p>
    <w:p w14:paraId="1B0B237B" w14:textId="29649725" w:rsidR="007D16C4" w:rsidRPr="004E0FF0" w:rsidRDefault="004E0FF0" w:rsidP="004E0FF0">
      <w:pPr>
        <w:pStyle w:val="ListParagraph"/>
        <w:numPr>
          <w:ilvl w:val="0"/>
          <w:numId w:val="18"/>
        </w:numPr>
        <w:rPr>
          <w:sz w:val="22"/>
          <w:szCs w:val="22"/>
        </w:rPr>
      </w:pPr>
      <w:r w:rsidRPr="004E0FF0">
        <w:rPr>
          <w:sz w:val="22"/>
          <w:szCs w:val="22"/>
        </w:rPr>
        <w:t xml:space="preserve">Payment of suppliers and payment of staff travel reimbursements.  </w:t>
      </w:r>
    </w:p>
    <w:p w14:paraId="10EB4CD5" w14:textId="77777777" w:rsidR="004E0FF0" w:rsidRDefault="004E0FF0" w:rsidP="004E0FF0">
      <w:pPr>
        <w:pStyle w:val="ListParagraph"/>
        <w:numPr>
          <w:ilvl w:val="1"/>
          <w:numId w:val="18"/>
        </w:numPr>
        <w:rPr>
          <w:sz w:val="22"/>
          <w:szCs w:val="22"/>
        </w:rPr>
      </w:pPr>
      <w:r>
        <w:rPr>
          <w:sz w:val="22"/>
          <w:szCs w:val="22"/>
        </w:rPr>
        <w:t xml:space="preserve">Expenses are charged to the fiscal year in which goods are received and/or services are performed regardless of when the actual cash disbursement is made. </w:t>
      </w:r>
    </w:p>
    <w:p w14:paraId="50639631" w14:textId="787C6BDD" w:rsidR="004E0FF0" w:rsidRDefault="004E0FF0" w:rsidP="004E0FF0">
      <w:pPr>
        <w:pStyle w:val="ListParagraph"/>
        <w:numPr>
          <w:ilvl w:val="1"/>
          <w:numId w:val="18"/>
        </w:numPr>
        <w:rPr>
          <w:sz w:val="22"/>
          <w:szCs w:val="22"/>
        </w:rPr>
      </w:pPr>
      <w:r>
        <w:rPr>
          <w:sz w:val="22"/>
          <w:szCs w:val="22"/>
        </w:rPr>
        <w:t>For example, the college must take delivery of the goods and accept performance of the service(s) within the current fiscal year for the expense to be incurred in the same.</w:t>
      </w:r>
    </w:p>
    <w:p w14:paraId="182BAADD" w14:textId="5EB2EAEC" w:rsidR="004E0FF0" w:rsidRDefault="004E0FF0" w:rsidP="004E0FF0">
      <w:pPr>
        <w:pStyle w:val="ListParagraph"/>
        <w:numPr>
          <w:ilvl w:val="1"/>
          <w:numId w:val="18"/>
        </w:numPr>
        <w:rPr>
          <w:sz w:val="22"/>
          <w:szCs w:val="22"/>
        </w:rPr>
      </w:pPr>
      <w:r>
        <w:rPr>
          <w:sz w:val="22"/>
          <w:szCs w:val="22"/>
        </w:rPr>
        <w:t>The facts and circumstances of the transaction and correct accounting treatment take precedence over budget availability.</w:t>
      </w:r>
    </w:p>
    <w:p w14:paraId="37B5161D" w14:textId="77777777" w:rsidR="004E0FF0" w:rsidRDefault="004E0FF0" w:rsidP="004E0FF0">
      <w:pPr>
        <w:pStyle w:val="ListParagraph"/>
        <w:numPr>
          <w:ilvl w:val="0"/>
          <w:numId w:val="18"/>
        </w:numPr>
        <w:rPr>
          <w:sz w:val="22"/>
          <w:szCs w:val="22"/>
        </w:rPr>
      </w:pPr>
      <w:r>
        <w:rPr>
          <w:sz w:val="22"/>
          <w:szCs w:val="22"/>
        </w:rPr>
        <w:t xml:space="preserve">Transactions that relate to more than one fiscal year, such as </w:t>
      </w:r>
      <w:r w:rsidRPr="004E0FF0">
        <w:rPr>
          <w:sz w:val="22"/>
          <w:szCs w:val="22"/>
        </w:rPr>
        <w:t xml:space="preserve">service agreements, annual or multi-year contracts or license agreements.  </w:t>
      </w:r>
    </w:p>
    <w:p w14:paraId="5646C3A4" w14:textId="34257A41" w:rsidR="004E0FF0" w:rsidRDefault="004E0FF0" w:rsidP="004E0FF0">
      <w:pPr>
        <w:pStyle w:val="ListParagraph"/>
        <w:numPr>
          <w:ilvl w:val="1"/>
          <w:numId w:val="18"/>
        </w:numPr>
        <w:rPr>
          <w:sz w:val="22"/>
          <w:szCs w:val="22"/>
        </w:rPr>
      </w:pPr>
      <w:r>
        <w:rPr>
          <w:sz w:val="22"/>
          <w:szCs w:val="22"/>
        </w:rPr>
        <w:lastRenderedPageBreak/>
        <w:t>For agreements $1,000 and greater, the expense will be incurred over the period of the agreement. The Accounting Services team will evaluate these transactions on a case-by-case basis in the event a special circumstance exists.</w:t>
      </w:r>
    </w:p>
    <w:p w14:paraId="0E5461B4" w14:textId="77777777" w:rsidR="007D16C4" w:rsidRDefault="007D16C4">
      <w:pPr>
        <w:rPr>
          <w:sz w:val="22"/>
          <w:szCs w:val="22"/>
        </w:rPr>
      </w:pPr>
    </w:p>
    <w:p w14:paraId="5634FBD9" w14:textId="77777777" w:rsidR="007D16C4" w:rsidRDefault="007D16C4">
      <w:pPr>
        <w:rPr>
          <w:sz w:val="22"/>
          <w:szCs w:val="22"/>
        </w:rPr>
      </w:pPr>
    </w:p>
    <w:p w14:paraId="49AE9C48" w14:textId="77777777" w:rsidR="007D16C4" w:rsidRDefault="00000000">
      <w:pPr>
        <w:pStyle w:val="Heading1"/>
      </w:pPr>
      <w:bookmarkStart w:id="41" w:name="_Toc164416144"/>
      <w:r>
        <w:t>CASH MANAGEMENT</w:t>
      </w:r>
      <w:bookmarkEnd w:id="41"/>
    </w:p>
    <w:p w14:paraId="4AAE57F0" w14:textId="77777777" w:rsidR="007D16C4" w:rsidRDefault="007D16C4">
      <w:pPr>
        <w:rPr>
          <w:sz w:val="22"/>
          <w:szCs w:val="22"/>
        </w:rPr>
      </w:pPr>
    </w:p>
    <w:p w14:paraId="1D706D9A" w14:textId="77777777" w:rsidR="007D16C4" w:rsidRDefault="00000000">
      <w:pPr>
        <w:pStyle w:val="Heading2"/>
      </w:pPr>
      <w:bookmarkStart w:id="42" w:name="_Toc164416145"/>
      <w:r>
        <w:t>Deposit of Receipts</w:t>
      </w:r>
      <w:bookmarkEnd w:id="42"/>
    </w:p>
    <w:p w14:paraId="7D29777F" w14:textId="02BCF400" w:rsidR="007D16C4" w:rsidRDefault="00B95FDA">
      <w:pPr>
        <w:rPr>
          <w:sz w:val="22"/>
          <w:szCs w:val="22"/>
        </w:rPr>
      </w:pPr>
      <w:r>
        <w:rPr>
          <w:sz w:val="22"/>
          <w:szCs w:val="22"/>
        </w:rPr>
        <w:t xml:space="preserve">To ensure appropriate accounting and safeguarding of cash, the college has established the following internal controls: </w:t>
      </w:r>
    </w:p>
    <w:p w14:paraId="3ADA3913" w14:textId="77777777" w:rsidR="007D16C4" w:rsidRDefault="00000000">
      <w:pPr>
        <w:pStyle w:val="Heading3"/>
      </w:pPr>
      <w:bookmarkStart w:id="43" w:name="_Toc164416146"/>
      <w:r>
        <w:t>Policy: Deposit of Receipts</w:t>
      </w:r>
      <w:bookmarkEnd w:id="43"/>
    </w:p>
    <w:p w14:paraId="60CC6425" w14:textId="77777777" w:rsidR="007D16C4" w:rsidRDefault="007D16C4">
      <w:pPr>
        <w:ind w:left="432" w:right="432"/>
        <w:rPr>
          <w:sz w:val="22"/>
          <w:szCs w:val="22"/>
        </w:rPr>
      </w:pPr>
    </w:p>
    <w:p w14:paraId="1C2ABBE8" w14:textId="690FA216" w:rsidR="007D16C4" w:rsidRDefault="00B95FDA">
      <w:pPr>
        <w:ind w:left="432" w:right="432"/>
        <w:rPr>
          <w:sz w:val="22"/>
          <w:szCs w:val="22"/>
        </w:rPr>
      </w:pPr>
      <w:r w:rsidRPr="007E3737">
        <w:rPr>
          <w:sz w:val="22"/>
          <w:szCs w:val="22"/>
        </w:rPr>
        <w:t xml:space="preserve">The college requires that all receipts (cash, checks, money orders or other financial instruments) be </w:t>
      </w:r>
      <w:r w:rsidR="006C1575" w:rsidRPr="007E3737">
        <w:rPr>
          <w:sz w:val="22"/>
          <w:szCs w:val="22"/>
        </w:rPr>
        <w:t>hand-delivered</w:t>
      </w:r>
      <w:r w:rsidRPr="007E3737">
        <w:rPr>
          <w:sz w:val="22"/>
          <w:szCs w:val="22"/>
        </w:rPr>
        <w:t xml:space="preserve"> to Student Account Services daily during business days/hours</w:t>
      </w:r>
      <w:commentRangeStart w:id="44"/>
      <w:r w:rsidRPr="007E3737">
        <w:rPr>
          <w:sz w:val="22"/>
          <w:szCs w:val="22"/>
        </w:rPr>
        <w:t xml:space="preserve">. For cash collected outside of business hours, deposits must be stored in a locked departmental safe or deposited to the Student Account Services lock box. </w:t>
      </w:r>
      <w:commentRangeEnd w:id="44"/>
      <w:r w:rsidR="00FA7182" w:rsidRPr="007E3737">
        <w:rPr>
          <w:rStyle w:val="CommentReference"/>
        </w:rPr>
        <w:commentReference w:id="44"/>
      </w:r>
      <w:r w:rsidRPr="007E3737">
        <w:rPr>
          <w:sz w:val="22"/>
          <w:szCs w:val="22"/>
        </w:rPr>
        <w:t>This policy helps the College optimize cash flow, maximize short-term investment income, safeguard assets, and reduce administrative burdens associated with stale-dated checks and cancelled credit cards.</w:t>
      </w:r>
      <w:r>
        <w:rPr>
          <w:sz w:val="22"/>
          <w:szCs w:val="22"/>
        </w:rPr>
        <w:t xml:space="preserve">  </w:t>
      </w:r>
    </w:p>
    <w:p w14:paraId="2E776C4E" w14:textId="77777777" w:rsidR="007D16C4" w:rsidRDefault="007D16C4">
      <w:pPr>
        <w:ind w:left="432" w:right="432"/>
        <w:rPr>
          <w:sz w:val="22"/>
          <w:szCs w:val="22"/>
        </w:rPr>
      </w:pPr>
    </w:p>
    <w:p w14:paraId="4D8A111A" w14:textId="77777777" w:rsidR="007D16C4" w:rsidRDefault="007D16C4">
      <w:pPr>
        <w:ind w:left="432" w:right="432"/>
        <w:rPr>
          <w:sz w:val="22"/>
          <w:szCs w:val="22"/>
        </w:rPr>
      </w:pPr>
    </w:p>
    <w:p w14:paraId="6DE58262" w14:textId="0C8B5184" w:rsidR="007D16C4" w:rsidRDefault="00000000" w:rsidP="001B4E0C">
      <w:pPr>
        <w:ind w:right="432"/>
        <w:rPr>
          <w:sz w:val="22"/>
          <w:szCs w:val="22"/>
        </w:rPr>
      </w:pPr>
      <w:r>
        <w:rPr>
          <w:sz w:val="22"/>
          <w:szCs w:val="22"/>
        </w:rPr>
        <w:t>For audit, documentation</w:t>
      </w:r>
      <w:r w:rsidR="00846609">
        <w:rPr>
          <w:sz w:val="22"/>
          <w:szCs w:val="22"/>
        </w:rPr>
        <w:t>,</w:t>
      </w:r>
      <w:r>
        <w:rPr>
          <w:sz w:val="22"/>
          <w:szCs w:val="22"/>
        </w:rPr>
        <w:t xml:space="preserve"> and accountability purposes, it is required that any physical transfer of funds to Student Account Services </w:t>
      </w:r>
      <w:r w:rsidR="00846609">
        <w:rPr>
          <w:sz w:val="22"/>
          <w:szCs w:val="22"/>
        </w:rPr>
        <w:t>is</w:t>
      </w:r>
      <w:r>
        <w:rPr>
          <w:sz w:val="22"/>
          <w:szCs w:val="22"/>
        </w:rPr>
        <w:t xml:space="preserve"> accompanied by a completed Deposit Transmittal Form indicating the following:</w:t>
      </w:r>
    </w:p>
    <w:p w14:paraId="18C7E5AF" w14:textId="76ABA1D7" w:rsidR="007D16C4" w:rsidRDefault="00000000">
      <w:pPr>
        <w:numPr>
          <w:ilvl w:val="0"/>
          <w:numId w:val="3"/>
        </w:numPr>
        <w:ind w:right="432"/>
        <w:rPr>
          <w:sz w:val="22"/>
          <w:szCs w:val="22"/>
        </w:rPr>
      </w:pPr>
      <w:r>
        <w:rPr>
          <w:sz w:val="22"/>
          <w:szCs w:val="22"/>
        </w:rPr>
        <w:t>Transmittal date</w:t>
      </w:r>
      <w:r w:rsidR="00846609">
        <w:rPr>
          <w:sz w:val="22"/>
          <w:szCs w:val="22"/>
        </w:rPr>
        <w:t>.</w:t>
      </w:r>
    </w:p>
    <w:p w14:paraId="47C33C9F" w14:textId="296DDC5D" w:rsidR="007D16C4" w:rsidRDefault="00000000">
      <w:pPr>
        <w:numPr>
          <w:ilvl w:val="0"/>
          <w:numId w:val="3"/>
        </w:numPr>
        <w:ind w:right="432"/>
        <w:rPr>
          <w:sz w:val="22"/>
          <w:szCs w:val="22"/>
        </w:rPr>
      </w:pPr>
      <w:r>
        <w:rPr>
          <w:sz w:val="22"/>
          <w:szCs w:val="22"/>
        </w:rPr>
        <w:t>Transmitting department</w:t>
      </w:r>
      <w:r w:rsidR="00846609">
        <w:rPr>
          <w:sz w:val="22"/>
          <w:szCs w:val="22"/>
        </w:rPr>
        <w:t>.</w:t>
      </w:r>
    </w:p>
    <w:p w14:paraId="27F975A2" w14:textId="6166378C" w:rsidR="007D16C4" w:rsidRDefault="00000000">
      <w:pPr>
        <w:numPr>
          <w:ilvl w:val="0"/>
          <w:numId w:val="3"/>
        </w:numPr>
        <w:ind w:right="432"/>
        <w:rPr>
          <w:sz w:val="22"/>
          <w:szCs w:val="22"/>
        </w:rPr>
      </w:pPr>
      <w:r>
        <w:rPr>
          <w:sz w:val="22"/>
          <w:szCs w:val="22"/>
        </w:rPr>
        <w:t>Name and signature of person responsible for deposit</w:t>
      </w:r>
      <w:r w:rsidR="00846609">
        <w:rPr>
          <w:sz w:val="22"/>
          <w:szCs w:val="22"/>
        </w:rPr>
        <w:t>.</w:t>
      </w:r>
    </w:p>
    <w:p w14:paraId="28228179" w14:textId="2B0CE483" w:rsidR="007D16C4" w:rsidRDefault="00846609">
      <w:pPr>
        <w:numPr>
          <w:ilvl w:val="0"/>
          <w:numId w:val="3"/>
        </w:numPr>
        <w:ind w:right="432"/>
        <w:rPr>
          <w:sz w:val="22"/>
          <w:szCs w:val="22"/>
        </w:rPr>
      </w:pPr>
      <w:r>
        <w:rPr>
          <w:sz w:val="22"/>
          <w:szCs w:val="22"/>
        </w:rPr>
        <w:t>Itemization of cash, coin, checks, etc., including the total transmittal amount.</w:t>
      </w:r>
    </w:p>
    <w:p w14:paraId="4ECDCC95" w14:textId="7604A3CD" w:rsidR="007D16C4" w:rsidRDefault="00000000">
      <w:pPr>
        <w:numPr>
          <w:ilvl w:val="0"/>
          <w:numId w:val="3"/>
        </w:numPr>
        <w:ind w:right="432"/>
        <w:rPr>
          <w:sz w:val="22"/>
          <w:szCs w:val="22"/>
        </w:rPr>
      </w:pPr>
      <w:r>
        <w:rPr>
          <w:sz w:val="22"/>
          <w:szCs w:val="22"/>
        </w:rPr>
        <w:t>Source and/or purpose of funds</w:t>
      </w:r>
      <w:r w:rsidR="00846609">
        <w:rPr>
          <w:sz w:val="22"/>
          <w:szCs w:val="22"/>
        </w:rPr>
        <w:t>.</w:t>
      </w:r>
    </w:p>
    <w:p w14:paraId="482E50DC" w14:textId="1107DF0D" w:rsidR="007D16C4" w:rsidRDefault="00000000">
      <w:pPr>
        <w:numPr>
          <w:ilvl w:val="0"/>
          <w:numId w:val="3"/>
        </w:numPr>
        <w:ind w:right="432"/>
        <w:rPr>
          <w:sz w:val="22"/>
          <w:szCs w:val="22"/>
          <w:highlight w:val="white"/>
        </w:rPr>
      </w:pPr>
      <w:r>
        <w:rPr>
          <w:sz w:val="22"/>
          <w:szCs w:val="22"/>
          <w:highlight w:val="white"/>
        </w:rPr>
        <w:t>Workday coding (ledger account, cost center and spend category) to which deposit is to be applied</w:t>
      </w:r>
      <w:r w:rsidR="00846609">
        <w:rPr>
          <w:sz w:val="22"/>
          <w:szCs w:val="22"/>
          <w:highlight w:val="white"/>
        </w:rPr>
        <w:t>.</w:t>
      </w:r>
    </w:p>
    <w:p w14:paraId="581EC688" w14:textId="77777777" w:rsidR="007D16C4" w:rsidRDefault="007D16C4" w:rsidP="00846609">
      <w:pPr>
        <w:ind w:right="432"/>
        <w:rPr>
          <w:sz w:val="22"/>
          <w:szCs w:val="22"/>
        </w:rPr>
      </w:pPr>
    </w:p>
    <w:p w14:paraId="2FB3401A" w14:textId="7AFE80CB" w:rsidR="007D16C4" w:rsidRDefault="00000000" w:rsidP="00846609">
      <w:pPr>
        <w:ind w:right="432"/>
        <w:rPr>
          <w:sz w:val="22"/>
          <w:szCs w:val="22"/>
        </w:rPr>
      </w:pPr>
      <w:r>
        <w:rPr>
          <w:sz w:val="22"/>
          <w:szCs w:val="22"/>
        </w:rPr>
        <w:t>All deposits should be hand</w:t>
      </w:r>
      <w:r w:rsidR="00846609">
        <w:rPr>
          <w:sz w:val="22"/>
          <w:szCs w:val="22"/>
        </w:rPr>
        <w:t>-</w:t>
      </w:r>
      <w:r>
        <w:rPr>
          <w:sz w:val="22"/>
          <w:szCs w:val="22"/>
        </w:rPr>
        <w:t xml:space="preserve">delivered to a Student Account Services </w:t>
      </w:r>
      <w:r w:rsidR="00846609">
        <w:rPr>
          <w:sz w:val="22"/>
          <w:szCs w:val="22"/>
        </w:rPr>
        <w:t>team member who will date stamp and initial the deposit</w:t>
      </w:r>
      <w:r>
        <w:rPr>
          <w:sz w:val="22"/>
          <w:szCs w:val="22"/>
        </w:rPr>
        <w:t xml:space="preserve">. </w:t>
      </w:r>
      <w:r w:rsidR="00846609">
        <w:rPr>
          <w:sz w:val="22"/>
          <w:szCs w:val="22"/>
        </w:rPr>
        <w:t>Any applicable receipts will be attached</w:t>
      </w:r>
      <w:r w:rsidR="001B4E0C">
        <w:rPr>
          <w:sz w:val="22"/>
          <w:szCs w:val="22"/>
        </w:rPr>
        <w:t>. Deposits should not be routed via</w:t>
      </w:r>
      <w:r>
        <w:rPr>
          <w:sz w:val="22"/>
          <w:szCs w:val="22"/>
        </w:rPr>
        <w:t xml:space="preserve"> internal mail</w:t>
      </w:r>
      <w:r w:rsidR="001B4E0C">
        <w:rPr>
          <w:sz w:val="22"/>
          <w:szCs w:val="22"/>
        </w:rPr>
        <w:t>.</w:t>
      </w:r>
    </w:p>
    <w:p w14:paraId="0AAEE01E" w14:textId="77777777" w:rsidR="007D16C4" w:rsidRDefault="007D16C4">
      <w:pPr>
        <w:rPr>
          <w:sz w:val="22"/>
          <w:szCs w:val="22"/>
        </w:rPr>
      </w:pPr>
    </w:p>
    <w:p w14:paraId="71D89AFD" w14:textId="77777777" w:rsidR="007D16C4" w:rsidRDefault="00000000">
      <w:pPr>
        <w:rPr>
          <w:sz w:val="22"/>
          <w:szCs w:val="22"/>
        </w:rPr>
      </w:pPr>
      <w:r>
        <w:rPr>
          <w:sz w:val="22"/>
          <w:szCs w:val="22"/>
        </w:rPr>
        <w:t xml:space="preserve">Deposit transmittal forms can be accessed from the </w:t>
      </w:r>
      <w:hyperlink r:id="rId22">
        <w:r>
          <w:rPr>
            <w:color w:val="0000FF"/>
            <w:sz w:val="22"/>
            <w:szCs w:val="22"/>
            <w:u w:val="single"/>
          </w:rPr>
          <w:t xml:space="preserve">forms </w:t>
        </w:r>
      </w:hyperlink>
      <w:r>
        <w:rPr>
          <w:sz w:val="22"/>
          <w:szCs w:val="22"/>
        </w:rPr>
        <w:t xml:space="preserve">link on the </w:t>
      </w:r>
      <w:hyperlink r:id="rId23">
        <w:r>
          <w:rPr>
            <w:color w:val="0000FF"/>
            <w:sz w:val="22"/>
            <w:szCs w:val="22"/>
            <w:u w:val="single"/>
          </w:rPr>
          <w:t xml:space="preserve">Accounting Services </w:t>
        </w:r>
      </w:hyperlink>
      <w:r>
        <w:rPr>
          <w:sz w:val="22"/>
          <w:szCs w:val="22"/>
        </w:rPr>
        <w:t>Department web page.</w:t>
      </w:r>
    </w:p>
    <w:p w14:paraId="1DBECFAD" w14:textId="77777777" w:rsidR="007D16C4" w:rsidRDefault="007D16C4">
      <w:pPr>
        <w:rPr>
          <w:sz w:val="22"/>
          <w:szCs w:val="22"/>
        </w:rPr>
      </w:pPr>
    </w:p>
    <w:p w14:paraId="3C31EBC0" w14:textId="77777777" w:rsidR="007D16C4" w:rsidRDefault="00000000">
      <w:pPr>
        <w:pStyle w:val="Heading2"/>
      </w:pPr>
      <w:bookmarkStart w:id="45" w:name="_Toc164416147"/>
      <w:r>
        <w:t>Petty Cash</w:t>
      </w:r>
      <w:bookmarkEnd w:id="45"/>
    </w:p>
    <w:p w14:paraId="622DFEAA" w14:textId="495F846A" w:rsidR="007D16C4" w:rsidRDefault="00000000">
      <w:pPr>
        <w:rPr>
          <w:sz w:val="22"/>
          <w:szCs w:val="22"/>
        </w:rPr>
      </w:pPr>
      <w:r>
        <w:rPr>
          <w:sz w:val="22"/>
          <w:szCs w:val="22"/>
        </w:rPr>
        <w:t xml:space="preserve">Petty cash funds have been established at various locations on campus for the purpose of reimbursing individuals for incidental business related expenses. The recommended maximum reimbursement amount is $30. For administrative efficiency, petty cash is the preferred method of reimbursement of expenses under $10. Each petty cash fund is assigned to a custodian who has responsibility for appropriate administration and safeguarding of the fund.  </w:t>
      </w:r>
    </w:p>
    <w:p w14:paraId="198F9867" w14:textId="77777777" w:rsidR="007D16C4" w:rsidRDefault="007D16C4">
      <w:pPr>
        <w:rPr>
          <w:sz w:val="22"/>
          <w:szCs w:val="22"/>
        </w:rPr>
      </w:pPr>
    </w:p>
    <w:p w14:paraId="34D65653" w14:textId="7CDEBF48" w:rsidR="007D16C4" w:rsidRDefault="00000000">
      <w:pPr>
        <w:rPr>
          <w:sz w:val="22"/>
          <w:szCs w:val="22"/>
        </w:rPr>
      </w:pPr>
      <w:r>
        <w:rPr>
          <w:sz w:val="22"/>
          <w:szCs w:val="22"/>
        </w:rPr>
        <w:t xml:space="preserve">Petty cash funds are to be maintained on an </w:t>
      </w:r>
      <w:proofErr w:type="spellStart"/>
      <w:r>
        <w:rPr>
          <w:sz w:val="22"/>
          <w:szCs w:val="22"/>
        </w:rPr>
        <w:t>imprest</w:t>
      </w:r>
      <w:proofErr w:type="spellEnd"/>
      <w:r>
        <w:rPr>
          <w:sz w:val="22"/>
          <w:szCs w:val="22"/>
        </w:rPr>
        <w:t xml:space="preserve"> basis meaning that the sum of cash on hand plus receipts or other documentation of disbursements must equal the total authorized fund amount. Written </w:t>
      </w:r>
      <w:r>
        <w:rPr>
          <w:sz w:val="22"/>
          <w:szCs w:val="22"/>
        </w:rPr>
        <w:lastRenderedPageBreak/>
        <w:t xml:space="preserve">documentation including original receipts should be maintained for each petty cash payout. At a minimum the documentation should include the name of the individual receiving cash, the business purpose and/or itemized list of purchases for which petty cash is being requested, amount, date and Workday FDM coding for charging the expense. For audit purposes, original </w:t>
      </w:r>
      <w:proofErr w:type="gramStart"/>
      <w:r>
        <w:rPr>
          <w:sz w:val="22"/>
          <w:szCs w:val="22"/>
        </w:rPr>
        <w:t>receipts</w:t>
      </w:r>
      <w:proofErr w:type="gramEnd"/>
      <w:r>
        <w:rPr>
          <w:sz w:val="22"/>
          <w:szCs w:val="22"/>
        </w:rPr>
        <w:t xml:space="preserve"> or a written explanation of why there is not an original receipt should be maintained for each payout.  </w:t>
      </w:r>
    </w:p>
    <w:p w14:paraId="1DBA7CC1" w14:textId="77777777" w:rsidR="007D16C4" w:rsidRDefault="007D16C4">
      <w:pPr>
        <w:rPr>
          <w:sz w:val="22"/>
          <w:szCs w:val="22"/>
        </w:rPr>
      </w:pPr>
    </w:p>
    <w:p w14:paraId="1650C059" w14:textId="085D2498" w:rsidR="007D16C4" w:rsidRDefault="00000000">
      <w:pPr>
        <w:rPr>
          <w:sz w:val="22"/>
          <w:szCs w:val="22"/>
        </w:rPr>
      </w:pPr>
      <w:r>
        <w:rPr>
          <w:sz w:val="22"/>
          <w:szCs w:val="22"/>
        </w:rPr>
        <w:t xml:space="preserve">Custodians are responsible for restricting access and safeguarding funds. For internal control purposes, accounting services department staff may make periodic unannounced audits of petty cash to verify balances and supporting documentation.   </w:t>
      </w:r>
    </w:p>
    <w:p w14:paraId="32EFCDB5" w14:textId="77777777" w:rsidR="007D16C4" w:rsidRDefault="007D16C4">
      <w:pPr>
        <w:rPr>
          <w:sz w:val="22"/>
          <w:szCs w:val="22"/>
        </w:rPr>
      </w:pPr>
    </w:p>
    <w:p w14:paraId="34B35526" w14:textId="6A424CDB" w:rsidR="007D16C4" w:rsidRDefault="00000000">
      <w:pPr>
        <w:rPr>
          <w:sz w:val="22"/>
          <w:szCs w:val="22"/>
        </w:rPr>
      </w:pPr>
      <w:r>
        <w:rPr>
          <w:sz w:val="22"/>
          <w:szCs w:val="22"/>
        </w:rPr>
        <w:t>Establishment of petty cash funds or changes in amounts must be approved by the Assistant VP for Financial Services.</w:t>
      </w:r>
      <w:r w:rsidR="001B4E0C">
        <w:rPr>
          <w:sz w:val="22"/>
          <w:szCs w:val="22"/>
        </w:rPr>
        <w:t xml:space="preserve"> </w:t>
      </w:r>
      <w:r>
        <w:rPr>
          <w:sz w:val="22"/>
          <w:szCs w:val="22"/>
        </w:rPr>
        <w:t xml:space="preserve">To </w:t>
      </w:r>
      <w:r w:rsidR="001B4E0C">
        <w:rPr>
          <w:sz w:val="22"/>
          <w:szCs w:val="22"/>
        </w:rPr>
        <w:t>ensure</w:t>
      </w:r>
      <w:r>
        <w:rPr>
          <w:sz w:val="22"/>
          <w:szCs w:val="22"/>
        </w:rPr>
        <w:t xml:space="preserve"> appropriate control and accountability, the Assistant VP for Financial Services should be notified whenever a change of custodian occurs.</w:t>
      </w:r>
    </w:p>
    <w:p w14:paraId="5ED655B7" w14:textId="77777777" w:rsidR="007D16C4" w:rsidRDefault="007D16C4">
      <w:pPr>
        <w:rPr>
          <w:sz w:val="22"/>
          <w:szCs w:val="22"/>
        </w:rPr>
      </w:pPr>
    </w:p>
    <w:p w14:paraId="5FA32F2F" w14:textId="77777777" w:rsidR="007D16C4" w:rsidRDefault="00000000">
      <w:pPr>
        <w:rPr>
          <w:sz w:val="22"/>
          <w:szCs w:val="22"/>
        </w:rPr>
      </w:pPr>
      <w:r>
        <w:rPr>
          <w:sz w:val="22"/>
          <w:szCs w:val="22"/>
        </w:rPr>
        <w:t>Petty cash funds have been established at the following campus locations:</w:t>
      </w:r>
    </w:p>
    <w:p w14:paraId="125618E3" w14:textId="77777777" w:rsidR="007D16C4" w:rsidRDefault="00000000">
      <w:pPr>
        <w:numPr>
          <w:ilvl w:val="0"/>
          <w:numId w:val="5"/>
        </w:numPr>
        <w:rPr>
          <w:sz w:val="22"/>
          <w:szCs w:val="22"/>
        </w:rPr>
      </w:pPr>
      <w:r>
        <w:rPr>
          <w:sz w:val="22"/>
          <w:szCs w:val="22"/>
        </w:rPr>
        <w:t>Admissions</w:t>
      </w:r>
    </w:p>
    <w:p w14:paraId="0C0564C8" w14:textId="77777777" w:rsidR="007D16C4" w:rsidRDefault="00000000">
      <w:pPr>
        <w:numPr>
          <w:ilvl w:val="0"/>
          <w:numId w:val="5"/>
        </w:numPr>
        <w:rPr>
          <w:sz w:val="22"/>
          <w:szCs w:val="22"/>
        </w:rPr>
      </w:pPr>
      <w:r>
        <w:rPr>
          <w:sz w:val="22"/>
          <w:szCs w:val="22"/>
        </w:rPr>
        <w:t>Sensenbrenner-lower</w:t>
      </w:r>
    </w:p>
    <w:p w14:paraId="45F7F57E" w14:textId="77777777" w:rsidR="007D16C4" w:rsidRDefault="00000000">
      <w:pPr>
        <w:numPr>
          <w:ilvl w:val="0"/>
          <w:numId w:val="5"/>
        </w:numPr>
        <w:rPr>
          <w:sz w:val="22"/>
          <w:szCs w:val="22"/>
        </w:rPr>
      </w:pPr>
      <w:r>
        <w:rPr>
          <w:sz w:val="22"/>
          <w:szCs w:val="22"/>
        </w:rPr>
        <w:t>Boyle Hall 333</w:t>
      </w:r>
    </w:p>
    <w:p w14:paraId="5491BC63" w14:textId="77777777" w:rsidR="007D16C4" w:rsidRDefault="00000000">
      <w:pPr>
        <w:numPr>
          <w:ilvl w:val="0"/>
          <w:numId w:val="5"/>
        </w:numPr>
        <w:rPr>
          <w:sz w:val="22"/>
          <w:szCs w:val="22"/>
        </w:rPr>
      </w:pPr>
      <w:r>
        <w:rPr>
          <w:sz w:val="22"/>
          <w:szCs w:val="22"/>
        </w:rPr>
        <w:t>Facilities Service Center 103</w:t>
      </w:r>
    </w:p>
    <w:p w14:paraId="75F50518" w14:textId="77777777" w:rsidR="007D16C4" w:rsidRDefault="00000000">
      <w:pPr>
        <w:numPr>
          <w:ilvl w:val="0"/>
          <w:numId w:val="5"/>
        </w:numPr>
        <w:rPr>
          <w:sz w:val="22"/>
          <w:szCs w:val="22"/>
        </w:rPr>
      </w:pPr>
      <w:r>
        <w:rPr>
          <w:sz w:val="22"/>
          <w:szCs w:val="22"/>
        </w:rPr>
        <w:t>Mail Center</w:t>
      </w:r>
    </w:p>
    <w:p w14:paraId="53D14F78" w14:textId="77777777" w:rsidR="007D16C4" w:rsidRDefault="00000000">
      <w:pPr>
        <w:numPr>
          <w:ilvl w:val="0"/>
          <w:numId w:val="5"/>
        </w:numPr>
        <w:rPr>
          <w:sz w:val="22"/>
          <w:szCs w:val="22"/>
        </w:rPr>
      </w:pPr>
      <w:r>
        <w:rPr>
          <w:sz w:val="22"/>
          <w:szCs w:val="22"/>
        </w:rPr>
        <w:t>Main Hall 107</w:t>
      </w:r>
    </w:p>
    <w:p w14:paraId="1FE2A236" w14:textId="77777777" w:rsidR="007D16C4" w:rsidRDefault="00000000">
      <w:pPr>
        <w:numPr>
          <w:ilvl w:val="0"/>
          <w:numId w:val="5"/>
        </w:numPr>
        <w:rPr>
          <w:sz w:val="22"/>
          <w:szCs w:val="22"/>
        </w:rPr>
      </w:pPr>
      <w:proofErr w:type="spellStart"/>
      <w:r>
        <w:rPr>
          <w:sz w:val="22"/>
          <w:szCs w:val="22"/>
        </w:rPr>
        <w:t>Mulva</w:t>
      </w:r>
      <w:proofErr w:type="spellEnd"/>
      <w:r>
        <w:rPr>
          <w:sz w:val="22"/>
          <w:szCs w:val="22"/>
        </w:rPr>
        <w:t xml:space="preserve"> Library 111</w:t>
      </w:r>
    </w:p>
    <w:p w14:paraId="41DAE96A" w14:textId="77777777" w:rsidR="007D16C4" w:rsidRDefault="00000000">
      <w:pPr>
        <w:pStyle w:val="Heading2"/>
      </w:pPr>
      <w:bookmarkStart w:id="46" w:name="_Toc164416148"/>
      <w:r>
        <w:t>Change Funds</w:t>
      </w:r>
      <w:bookmarkEnd w:id="46"/>
    </w:p>
    <w:p w14:paraId="06396386" w14:textId="2101A1F1" w:rsidR="007D16C4" w:rsidRDefault="00000000">
      <w:pPr>
        <w:rPr>
          <w:sz w:val="22"/>
          <w:szCs w:val="22"/>
        </w:rPr>
      </w:pPr>
      <w:r>
        <w:rPr>
          <w:sz w:val="22"/>
          <w:szCs w:val="22"/>
        </w:rPr>
        <w:t xml:space="preserve">Change funds are essentially cash advances from general college funds to custodial departments for the purpose of making change. The amount of a change fund remains constant and does not require periodic reimbursement. Change funds may not be used to make petty cash disbursements or other cash advances. Custodians are responsible for restricting access and safeguarding funds. For internal control purposes, accounting services department staff may make periodic unannounced counts of change funds to ensure proper accountability is being maintained.  </w:t>
      </w:r>
    </w:p>
    <w:p w14:paraId="62ABC140" w14:textId="77777777" w:rsidR="007D16C4" w:rsidRDefault="007D16C4">
      <w:pPr>
        <w:rPr>
          <w:sz w:val="22"/>
          <w:szCs w:val="22"/>
        </w:rPr>
      </w:pPr>
    </w:p>
    <w:p w14:paraId="7221AF94" w14:textId="782AD1C1" w:rsidR="007D16C4" w:rsidRDefault="00000000">
      <w:pPr>
        <w:rPr>
          <w:sz w:val="22"/>
          <w:szCs w:val="22"/>
        </w:rPr>
      </w:pPr>
      <w:r>
        <w:rPr>
          <w:sz w:val="22"/>
          <w:szCs w:val="22"/>
        </w:rPr>
        <w:t xml:space="preserve">Establishment of change funds or changes in amounts must be approved by the Assistant Vice President of Financial Services. To </w:t>
      </w:r>
      <w:r w:rsidR="001B4E0C">
        <w:rPr>
          <w:sz w:val="22"/>
          <w:szCs w:val="22"/>
        </w:rPr>
        <w:t>ensure</w:t>
      </w:r>
      <w:r>
        <w:rPr>
          <w:sz w:val="22"/>
          <w:szCs w:val="22"/>
        </w:rPr>
        <w:t xml:space="preserve"> appropriate control and accountability, the Assistant Vice President of Financial Services should be notified whenever a change of custodian occurs.</w:t>
      </w:r>
    </w:p>
    <w:p w14:paraId="1159C039" w14:textId="77777777" w:rsidR="007D16C4" w:rsidRDefault="007D16C4">
      <w:pPr>
        <w:rPr>
          <w:sz w:val="22"/>
          <w:szCs w:val="22"/>
        </w:rPr>
      </w:pPr>
    </w:p>
    <w:p w14:paraId="3B2FFD22" w14:textId="77777777" w:rsidR="007D16C4" w:rsidRDefault="00000000">
      <w:pPr>
        <w:rPr>
          <w:sz w:val="22"/>
          <w:szCs w:val="22"/>
        </w:rPr>
      </w:pPr>
      <w:r>
        <w:rPr>
          <w:sz w:val="22"/>
          <w:szCs w:val="22"/>
        </w:rPr>
        <w:t>Change funds have been established in the following campus locations:</w:t>
      </w:r>
    </w:p>
    <w:p w14:paraId="3B0EE48F" w14:textId="77777777" w:rsidR="007D16C4" w:rsidRDefault="00000000">
      <w:pPr>
        <w:numPr>
          <w:ilvl w:val="0"/>
          <w:numId w:val="7"/>
        </w:numPr>
        <w:rPr>
          <w:sz w:val="22"/>
          <w:szCs w:val="22"/>
        </w:rPr>
      </w:pPr>
      <w:proofErr w:type="spellStart"/>
      <w:r>
        <w:rPr>
          <w:sz w:val="22"/>
          <w:szCs w:val="22"/>
        </w:rPr>
        <w:t>Mulva</w:t>
      </w:r>
      <w:proofErr w:type="spellEnd"/>
      <w:r>
        <w:rPr>
          <w:sz w:val="22"/>
          <w:szCs w:val="22"/>
        </w:rPr>
        <w:t xml:space="preserve"> Fitness Center</w:t>
      </w:r>
    </w:p>
    <w:p w14:paraId="4563084F" w14:textId="77777777" w:rsidR="007D16C4" w:rsidRDefault="00000000">
      <w:pPr>
        <w:numPr>
          <w:ilvl w:val="0"/>
          <w:numId w:val="7"/>
        </w:numPr>
        <w:rPr>
          <w:sz w:val="22"/>
          <w:szCs w:val="22"/>
        </w:rPr>
      </w:pPr>
      <w:r>
        <w:rPr>
          <w:sz w:val="22"/>
          <w:szCs w:val="22"/>
        </w:rPr>
        <w:t>Todd Wehr 128</w:t>
      </w:r>
    </w:p>
    <w:p w14:paraId="034287AF" w14:textId="77777777" w:rsidR="007D16C4" w:rsidRDefault="00000000">
      <w:pPr>
        <w:numPr>
          <w:ilvl w:val="0"/>
          <w:numId w:val="7"/>
        </w:numPr>
        <w:rPr>
          <w:sz w:val="22"/>
          <w:szCs w:val="22"/>
        </w:rPr>
      </w:pPr>
      <w:proofErr w:type="spellStart"/>
      <w:r>
        <w:rPr>
          <w:sz w:val="22"/>
          <w:szCs w:val="22"/>
        </w:rPr>
        <w:t>Cofrin</w:t>
      </w:r>
      <w:proofErr w:type="spellEnd"/>
      <w:r>
        <w:rPr>
          <w:sz w:val="22"/>
          <w:szCs w:val="22"/>
        </w:rPr>
        <w:t xml:space="preserve"> 328</w:t>
      </w:r>
    </w:p>
    <w:p w14:paraId="2A5BF4E8" w14:textId="77777777" w:rsidR="007D16C4" w:rsidRDefault="00000000">
      <w:pPr>
        <w:numPr>
          <w:ilvl w:val="0"/>
          <w:numId w:val="7"/>
        </w:numPr>
        <w:rPr>
          <w:sz w:val="22"/>
          <w:szCs w:val="22"/>
        </w:rPr>
      </w:pPr>
      <w:r>
        <w:rPr>
          <w:sz w:val="22"/>
          <w:szCs w:val="22"/>
        </w:rPr>
        <w:t>PAC</w:t>
      </w:r>
    </w:p>
    <w:p w14:paraId="24CF21D5" w14:textId="77777777" w:rsidR="007D16C4" w:rsidRDefault="00000000">
      <w:pPr>
        <w:numPr>
          <w:ilvl w:val="0"/>
          <w:numId w:val="7"/>
        </w:numPr>
        <w:rPr>
          <w:sz w:val="22"/>
          <w:szCs w:val="22"/>
        </w:rPr>
      </w:pPr>
      <w:r>
        <w:rPr>
          <w:sz w:val="22"/>
          <w:szCs w:val="22"/>
        </w:rPr>
        <w:t>Kress Inn</w:t>
      </w:r>
    </w:p>
    <w:p w14:paraId="39519FAD" w14:textId="77777777" w:rsidR="007D16C4" w:rsidRDefault="00000000">
      <w:pPr>
        <w:numPr>
          <w:ilvl w:val="0"/>
          <w:numId w:val="7"/>
        </w:numPr>
        <w:rPr>
          <w:sz w:val="22"/>
          <w:szCs w:val="22"/>
        </w:rPr>
      </w:pPr>
      <w:r>
        <w:rPr>
          <w:sz w:val="22"/>
          <w:szCs w:val="22"/>
        </w:rPr>
        <w:t>Mail Center</w:t>
      </w:r>
    </w:p>
    <w:p w14:paraId="0B678BA3" w14:textId="77777777" w:rsidR="007D16C4" w:rsidRDefault="00000000">
      <w:pPr>
        <w:numPr>
          <w:ilvl w:val="0"/>
          <w:numId w:val="7"/>
        </w:numPr>
        <w:rPr>
          <w:sz w:val="22"/>
          <w:szCs w:val="22"/>
        </w:rPr>
      </w:pPr>
      <w:r>
        <w:rPr>
          <w:sz w:val="22"/>
          <w:szCs w:val="22"/>
        </w:rPr>
        <w:t>Todd Wehr 124</w:t>
      </w:r>
    </w:p>
    <w:p w14:paraId="1E64B340" w14:textId="77777777" w:rsidR="007D16C4" w:rsidRDefault="007D16C4">
      <w:pPr>
        <w:rPr>
          <w:sz w:val="22"/>
          <w:szCs w:val="22"/>
        </w:rPr>
      </w:pPr>
    </w:p>
    <w:p w14:paraId="183D5939" w14:textId="77777777" w:rsidR="007D16C4" w:rsidRDefault="007D16C4">
      <w:pPr>
        <w:rPr>
          <w:sz w:val="22"/>
          <w:szCs w:val="22"/>
        </w:rPr>
      </w:pPr>
    </w:p>
    <w:p w14:paraId="04949150" w14:textId="77777777" w:rsidR="007D16C4" w:rsidRDefault="00000000" w:rsidP="0061187E">
      <w:pPr>
        <w:pStyle w:val="Heading1"/>
      </w:pPr>
      <w:bookmarkStart w:id="47" w:name="_Toc164416149"/>
      <w:r>
        <w:t>PURCHASING AND CASH DISBURSEMENTS</w:t>
      </w:r>
      <w:bookmarkEnd w:id="47"/>
    </w:p>
    <w:p w14:paraId="529766FA" w14:textId="77777777" w:rsidR="007D16C4" w:rsidRDefault="00000000">
      <w:pPr>
        <w:spacing w:before="240" w:after="240"/>
        <w:rPr>
          <w:sz w:val="22"/>
          <w:szCs w:val="22"/>
        </w:rPr>
      </w:pPr>
      <w:r>
        <w:rPr>
          <w:sz w:val="22"/>
          <w:szCs w:val="22"/>
        </w:rPr>
        <w:t xml:space="preserve">The overarching goal of campus purchasing is to maximize the value of goods and services while providing honest, ethical, and responsible stewardship of financial resources. Once purchases have been </w:t>
      </w:r>
      <w:r>
        <w:rPr>
          <w:sz w:val="22"/>
          <w:szCs w:val="22"/>
        </w:rPr>
        <w:lastRenderedPageBreak/>
        <w:t>made, appropriate procedures must be followed to verify the receipt of goods or services, make timely payment to suppliers, and establish appropriate documentation for audit and accountability purposes.</w:t>
      </w:r>
    </w:p>
    <w:p w14:paraId="15567883" w14:textId="77777777" w:rsidR="007D16C4" w:rsidRDefault="00000000">
      <w:pPr>
        <w:spacing w:before="240" w:after="240"/>
        <w:rPr>
          <w:sz w:val="22"/>
          <w:szCs w:val="22"/>
        </w:rPr>
      </w:pPr>
      <w:r>
        <w:rPr>
          <w:sz w:val="22"/>
          <w:szCs w:val="22"/>
        </w:rPr>
        <w:t>There are several available methods for sourcing and paying for college-related expenses, including:</w:t>
      </w:r>
    </w:p>
    <w:p w14:paraId="22A795C5" w14:textId="2049028B" w:rsidR="00C43D10" w:rsidRDefault="00C43D10" w:rsidP="00C43D10">
      <w:pPr>
        <w:pStyle w:val="ListParagraph"/>
        <w:numPr>
          <w:ilvl w:val="0"/>
          <w:numId w:val="18"/>
        </w:numPr>
        <w:spacing w:before="240" w:after="240"/>
        <w:rPr>
          <w:sz w:val="22"/>
          <w:szCs w:val="22"/>
        </w:rPr>
      </w:pPr>
      <w:r>
        <w:rPr>
          <w:sz w:val="22"/>
          <w:szCs w:val="22"/>
        </w:rPr>
        <w:t>Expense reports</w:t>
      </w:r>
    </w:p>
    <w:p w14:paraId="318F5897" w14:textId="3ACCCF37" w:rsidR="00C43D10" w:rsidRDefault="00C43D10" w:rsidP="00C43D10">
      <w:pPr>
        <w:pStyle w:val="ListParagraph"/>
        <w:numPr>
          <w:ilvl w:val="1"/>
          <w:numId w:val="18"/>
        </w:numPr>
        <w:spacing w:before="240" w:after="240"/>
        <w:rPr>
          <w:sz w:val="22"/>
          <w:szCs w:val="22"/>
        </w:rPr>
      </w:pPr>
      <w:r>
        <w:rPr>
          <w:sz w:val="22"/>
          <w:szCs w:val="22"/>
        </w:rPr>
        <w:t>Expense reimbursements for travel and small expenses paid out of pocket.</w:t>
      </w:r>
    </w:p>
    <w:p w14:paraId="650EFE61" w14:textId="7E85B54E" w:rsidR="00C43D10" w:rsidRDefault="00C43D10" w:rsidP="00C43D10">
      <w:pPr>
        <w:pStyle w:val="ListParagraph"/>
        <w:numPr>
          <w:ilvl w:val="1"/>
          <w:numId w:val="18"/>
        </w:numPr>
        <w:spacing w:before="240" w:after="240"/>
        <w:rPr>
          <w:sz w:val="22"/>
          <w:szCs w:val="22"/>
        </w:rPr>
      </w:pPr>
      <w:r>
        <w:rPr>
          <w:sz w:val="22"/>
          <w:szCs w:val="22"/>
        </w:rPr>
        <w:t>College-issued credit cards used for travel and small expenses.</w:t>
      </w:r>
    </w:p>
    <w:p w14:paraId="32DBCF3A" w14:textId="2B017E1C" w:rsidR="00C43D10" w:rsidRDefault="00C43D10" w:rsidP="00C43D10">
      <w:pPr>
        <w:pStyle w:val="ListParagraph"/>
        <w:numPr>
          <w:ilvl w:val="0"/>
          <w:numId w:val="18"/>
        </w:numPr>
        <w:spacing w:before="240" w:after="240"/>
        <w:rPr>
          <w:sz w:val="22"/>
          <w:szCs w:val="22"/>
        </w:rPr>
      </w:pPr>
      <w:r>
        <w:rPr>
          <w:sz w:val="22"/>
          <w:szCs w:val="22"/>
        </w:rPr>
        <w:t>Supplier invoices</w:t>
      </w:r>
    </w:p>
    <w:p w14:paraId="57F0B1FE" w14:textId="1E01ABD6" w:rsidR="00C43D10" w:rsidRDefault="00C43D10" w:rsidP="00C43D10">
      <w:pPr>
        <w:pStyle w:val="ListParagraph"/>
        <w:numPr>
          <w:ilvl w:val="1"/>
          <w:numId w:val="18"/>
        </w:numPr>
        <w:spacing w:before="240" w:after="240"/>
        <w:rPr>
          <w:sz w:val="22"/>
          <w:szCs w:val="22"/>
        </w:rPr>
      </w:pPr>
      <w:r>
        <w:rPr>
          <w:sz w:val="22"/>
          <w:szCs w:val="22"/>
        </w:rPr>
        <w:t>Supplier invoices are intended to be used for verbal orders of goods and services to be directly billed to the college for items less than $5,000. Some exceptions and use cases exist for supplier invoices that involve large amounts, including but not limited to items such as utilities, insurance, property taxes, and pass-through/payroll transactions.</w:t>
      </w:r>
    </w:p>
    <w:p w14:paraId="01A32D4F" w14:textId="36FA5FA5" w:rsidR="00C43D10" w:rsidRDefault="00C43D10" w:rsidP="00C43D10">
      <w:pPr>
        <w:pStyle w:val="ListParagraph"/>
        <w:numPr>
          <w:ilvl w:val="0"/>
          <w:numId w:val="18"/>
        </w:numPr>
        <w:spacing w:before="240" w:after="240"/>
        <w:rPr>
          <w:sz w:val="22"/>
          <w:szCs w:val="22"/>
        </w:rPr>
      </w:pPr>
      <w:r>
        <w:rPr>
          <w:sz w:val="22"/>
          <w:szCs w:val="22"/>
        </w:rPr>
        <w:t>Requisitions and purchase orders</w:t>
      </w:r>
    </w:p>
    <w:p w14:paraId="6E7D7249" w14:textId="12DF32A8" w:rsidR="00C43D10" w:rsidRDefault="00B10B3F" w:rsidP="00C43D10">
      <w:pPr>
        <w:pStyle w:val="ListParagraph"/>
        <w:numPr>
          <w:ilvl w:val="1"/>
          <w:numId w:val="18"/>
        </w:numPr>
        <w:spacing w:before="240" w:after="240"/>
        <w:rPr>
          <w:sz w:val="22"/>
          <w:szCs w:val="22"/>
        </w:rPr>
      </w:pPr>
      <w:r>
        <w:rPr>
          <w:sz w:val="22"/>
          <w:szCs w:val="22"/>
        </w:rPr>
        <w:t>Non-catalog requisitions are intended to support the pre-approval of goods, services, and contracts $5,000 and greater.</w:t>
      </w:r>
    </w:p>
    <w:p w14:paraId="4EDC22BD" w14:textId="73BB0B58" w:rsidR="007D16C4" w:rsidRDefault="00B10B3F" w:rsidP="00B10B3F">
      <w:pPr>
        <w:pStyle w:val="ListParagraph"/>
        <w:numPr>
          <w:ilvl w:val="1"/>
          <w:numId w:val="18"/>
        </w:numPr>
        <w:spacing w:before="240" w:after="240"/>
        <w:rPr>
          <w:sz w:val="22"/>
          <w:szCs w:val="22"/>
        </w:rPr>
      </w:pPr>
      <w:r>
        <w:rPr>
          <w:sz w:val="22"/>
          <w:szCs w:val="22"/>
        </w:rPr>
        <w:t>Punchout requisitions are intended to complement the colleges purchasing strategy. The college has selected key suppliers to integrate directly with Workday Finance. A punchout drives end users to supplier websites; requires a pre-approval for all items, regardless of dollar value; and creates an automated bidirectional purchase order and invoice process.</w:t>
      </w:r>
    </w:p>
    <w:p w14:paraId="006C7FD7" w14:textId="78C6FF81" w:rsidR="00B10B3F" w:rsidRDefault="00B10B3F" w:rsidP="00B10B3F">
      <w:pPr>
        <w:pStyle w:val="ListParagraph"/>
        <w:numPr>
          <w:ilvl w:val="0"/>
          <w:numId w:val="18"/>
        </w:numPr>
        <w:spacing w:before="240" w:after="240"/>
        <w:rPr>
          <w:sz w:val="22"/>
          <w:szCs w:val="22"/>
        </w:rPr>
      </w:pPr>
      <w:r>
        <w:rPr>
          <w:sz w:val="22"/>
          <w:szCs w:val="22"/>
        </w:rPr>
        <w:t>Per diem (athletics)</w:t>
      </w:r>
    </w:p>
    <w:p w14:paraId="42D64B5F" w14:textId="7258A954" w:rsidR="00B10B3F" w:rsidRDefault="00B10B3F" w:rsidP="00B10B3F">
      <w:pPr>
        <w:pStyle w:val="ListParagraph"/>
        <w:numPr>
          <w:ilvl w:val="1"/>
          <w:numId w:val="18"/>
        </w:numPr>
        <w:spacing w:before="240" w:after="240"/>
        <w:rPr>
          <w:sz w:val="22"/>
          <w:szCs w:val="22"/>
        </w:rPr>
      </w:pPr>
      <w:r>
        <w:rPr>
          <w:sz w:val="22"/>
          <w:szCs w:val="22"/>
        </w:rPr>
        <w:t xml:space="preserve">To comply with NCAA guidelines, the college has implemented a third party gateway for disseminating per diem to support student-athlete meal needs. </w:t>
      </w:r>
    </w:p>
    <w:p w14:paraId="06D7CA49" w14:textId="77777777" w:rsidR="008D61EF" w:rsidRDefault="00B10B3F" w:rsidP="008D61EF">
      <w:pPr>
        <w:pStyle w:val="ListParagraph"/>
        <w:numPr>
          <w:ilvl w:val="0"/>
          <w:numId w:val="18"/>
        </w:numPr>
        <w:spacing w:before="240" w:after="240"/>
        <w:rPr>
          <w:sz w:val="22"/>
          <w:szCs w:val="22"/>
        </w:rPr>
      </w:pPr>
      <w:r w:rsidRPr="008D61EF">
        <w:rPr>
          <w:sz w:val="22"/>
          <w:szCs w:val="22"/>
        </w:rPr>
        <w:t xml:space="preserve">Cash </w:t>
      </w:r>
      <w:proofErr w:type="gramStart"/>
      <w:r w:rsidRPr="008D61EF">
        <w:rPr>
          <w:sz w:val="22"/>
          <w:szCs w:val="22"/>
        </w:rPr>
        <w:t>advances</w:t>
      </w:r>
      <w:proofErr w:type="gramEnd"/>
    </w:p>
    <w:p w14:paraId="6630331A" w14:textId="6A0CC468" w:rsidR="007D16C4" w:rsidRPr="008D61EF" w:rsidRDefault="00B10B3F" w:rsidP="008D61EF">
      <w:pPr>
        <w:pStyle w:val="ListParagraph"/>
        <w:numPr>
          <w:ilvl w:val="1"/>
          <w:numId w:val="18"/>
        </w:numPr>
        <w:spacing w:before="240" w:after="240"/>
        <w:rPr>
          <w:sz w:val="22"/>
          <w:szCs w:val="22"/>
        </w:rPr>
      </w:pPr>
      <w:r w:rsidRPr="008D61EF">
        <w:rPr>
          <w:sz w:val="22"/>
          <w:szCs w:val="22"/>
        </w:rPr>
        <w:t>The college does not support the use of cash advances.</w:t>
      </w:r>
    </w:p>
    <w:p w14:paraId="0CAA8C0E" w14:textId="23CA5C5F" w:rsidR="00B10B3F" w:rsidRDefault="00B10B3F" w:rsidP="0061187E">
      <w:pPr>
        <w:pStyle w:val="Heading2"/>
      </w:pPr>
      <w:bookmarkStart w:id="48" w:name="_Toc164416150"/>
      <w:r>
        <w:t>Decentralized Purchasing and Receiving</w:t>
      </w:r>
      <w:bookmarkEnd w:id="48"/>
    </w:p>
    <w:p w14:paraId="4FB1FA64" w14:textId="0DA1E35D" w:rsidR="007D16C4" w:rsidRDefault="00000000">
      <w:pPr>
        <w:spacing w:before="240" w:after="240"/>
        <w:rPr>
          <w:sz w:val="22"/>
          <w:szCs w:val="22"/>
        </w:rPr>
      </w:pPr>
      <w:r>
        <w:rPr>
          <w:sz w:val="22"/>
          <w:szCs w:val="22"/>
        </w:rPr>
        <w:t xml:space="preserve">In the absence of a centralized purchasing office, a decentralized approach to purchasing has been employed. </w:t>
      </w:r>
      <w:r w:rsidR="00B10B3F">
        <w:rPr>
          <w:sz w:val="22"/>
          <w:szCs w:val="22"/>
        </w:rPr>
        <w:t>Within certain spend parameters and approval guidelines, b</w:t>
      </w:r>
      <w:r>
        <w:rPr>
          <w:sz w:val="22"/>
          <w:szCs w:val="22"/>
        </w:rPr>
        <w:t>udget managers have been given autonomy to direct purchasing and receipting activities within their own areas.</w:t>
      </w:r>
    </w:p>
    <w:p w14:paraId="22EE1B6F" w14:textId="77777777" w:rsidR="00B10B3F" w:rsidRDefault="00B10B3F" w:rsidP="00B10B3F">
      <w:pPr>
        <w:rPr>
          <w:b/>
          <w:sz w:val="22"/>
          <w:szCs w:val="22"/>
        </w:rPr>
      </w:pPr>
    </w:p>
    <w:p w14:paraId="060C4E11" w14:textId="626A4BE2" w:rsidR="00B10B3F" w:rsidRDefault="00B10B3F" w:rsidP="0061187E">
      <w:pPr>
        <w:pStyle w:val="Heading2"/>
      </w:pPr>
      <w:bookmarkStart w:id="49" w:name="_Toc164416151"/>
      <w:r>
        <w:t>Contract Authority and Policy</w:t>
      </w:r>
      <w:bookmarkEnd w:id="49"/>
    </w:p>
    <w:p w14:paraId="15FDF761" w14:textId="77777777" w:rsidR="007D16C4" w:rsidRDefault="00000000">
      <w:pPr>
        <w:spacing w:before="240" w:after="240"/>
        <w:rPr>
          <w:sz w:val="22"/>
          <w:szCs w:val="22"/>
        </w:rPr>
      </w:pPr>
      <w:r>
        <w:rPr>
          <w:sz w:val="22"/>
          <w:szCs w:val="22"/>
        </w:rPr>
        <w:t>SNC supports a contract environment based upon the understanding that centralized review and signing authority best supports the college’s endeavor to optimize suppliers; ensures contract terms and provisions are appropriate, consistent, and acceptable; and ensure that financial obligations and legal commitments are aligned with the college’s mission, budget and all applicable laws and regulations.</w:t>
      </w:r>
    </w:p>
    <w:p w14:paraId="4B0808CC" w14:textId="0FE4A21A" w:rsidR="007D16C4" w:rsidRDefault="00B10B3F" w:rsidP="00B10B3F">
      <w:pPr>
        <w:rPr>
          <w:sz w:val="22"/>
          <w:szCs w:val="22"/>
        </w:rPr>
      </w:pPr>
      <w:r>
        <w:rPr>
          <w:sz w:val="22"/>
          <w:szCs w:val="22"/>
        </w:rPr>
        <w:t>Key tenets of the contract policy include:</w:t>
      </w:r>
    </w:p>
    <w:p w14:paraId="13358A78" w14:textId="77777777" w:rsidR="00B10B3F" w:rsidRDefault="00B10B3F" w:rsidP="00B10B3F">
      <w:pPr>
        <w:pStyle w:val="ListParagraph"/>
        <w:numPr>
          <w:ilvl w:val="0"/>
          <w:numId w:val="18"/>
        </w:numPr>
        <w:rPr>
          <w:sz w:val="22"/>
          <w:szCs w:val="22"/>
        </w:rPr>
      </w:pPr>
      <w:r w:rsidRPr="00B10B3F">
        <w:rPr>
          <w:sz w:val="22"/>
          <w:szCs w:val="22"/>
        </w:rPr>
        <w:t>A contract is defined as a written agreement between two (2) or more parties, one of which is the college, that obligates the college to provide payment, services, goods, or use of college property, facilities, equipment, or other resources to a third party. A contract may or may not involve the exchange of money to settle an obligation.</w:t>
      </w:r>
    </w:p>
    <w:p w14:paraId="3B11F16F" w14:textId="77777777" w:rsidR="00B10B3F" w:rsidRDefault="00B10B3F" w:rsidP="00B10B3F">
      <w:pPr>
        <w:pStyle w:val="ListParagraph"/>
        <w:numPr>
          <w:ilvl w:val="0"/>
          <w:numId w:val="18"/>
        </w:numPr>
        <w:rPr>
          <w:sz w:val="22"/>
          <w:szCs w:val="22"/>
        </w:rPr>
      </w:pPr>
      <w:r w:rsidRPr="00B10B3F">
        <w:rPr>
          <w:sz w:val="22"/>
          <w:szCs w:val="22"/>
        </w:rPr>
        <w:t>Only certain positions, as defined by the policy, can commit the institution to a contractual agreement. No other positions have the authority to execute a contract.</w:t>
      </w:r>
    </w:p>
    <w:p w14:paraId="6787C36F" w14:textId="77777777" w:rsidR="00B10B3F" w:rsidRDefault="00B10B3F" w:rsidP="00B10B3F">
      <w:pPr>
        <w:pStyle w:val="ListParagraph"/>
        <w:numPr>
          <w:ilvl w:val="0"/>
          <w:numId w:val="18"/>
        </w:numPr>
        <w:rPr>
          <w:sz w:val="22"/>
          <w:szCs w:val="22"/>
        </w:rPr>
      </w:pPr>
      <w:r w:rsidRPr="00B10B3F">
        <w:rPr>
          <w:sz w:val="22"/>
          <w:szCs w:val="22"/>
        </w:rPr>
        <w:t>Budget must be available to support the contract.</w:t>
      </w:r>
    </w:p>
    <w:p w14:paraId="78E1EC7D" w14:textId="77777777" w:rsidR="00B10B3F" w:rsidRDefault="00B10B3F" w:rsidP="00B10B3F">
      <w:pPr>
        <w:pStyle w:val="ListParagraph"/>
        <w:numPr>
          <w:ilvl w:val="0"/>
          <w:numId w:val="18"/>
        </w:numPr>
        <w:rPr>
          <w:sz w:val="22"/>
          <w:szCs w:val="22"/>
        </w:rPr>
      </w:pPr>
      <w:r w:rsidRPr="00B10B3F">
        <w:rPr>
          <w:sz w:val="22"/>
          <w:szCs w:val="22"/>
        </w:rPr>
        <w:lastRenderedPageBreak/>
        <w:t>The contract stipulates levels of spend required for bids and requests for proposals.</w:t>
      </w:r>
    </w:p>
    <w:p w14:paraId="2DFB5413" w14:textId="7D2112FA" w:rsidR="007D16C4" w:rsidRPr="00B10B3F" w:rsidRDefault="00B10B3F" w:rsidP="00B10B3F">
      <w:pPr>
        <w:pStyle w:val="ListParagraph"/>
        <w:numPr>
          <w:ilvl w:val="0"/>
          <w:numId w:val="18"/>
        </w:numPr>
        <w:rPr>
          <w:sz w:val="22"/>
          <w:szCs w:val="22"/>
        </w:rPr>
      </w:pPr>
      <w:r w:rsidRPr="00B10B3F">
        <w:rPr>
          <w:sz w:val="22"/>
          <w:szCs w:val="22"/>
        </w:rPr>
        <w:t>All contracts are required to be stored in Business &amp; Finance.</w:t>
      </w:r>
    </w:p>
    <w:p w14:paraId="22318FE7" w14:textId="77777777" w:rsidR="00B10B3F" w:rsidRDefault="00B10B3F" w:rsidP="00B10B3F">
      <w:pPr>
        <w:rPr>
          <w:b/>
          <w:sz w:val="22"/>
          <w:szCs w:val="22"/>
        </w:rPr>
      </w:pPr>
    </w:p>
    <w:p w14:paraId="0F3458FB" w14:textId="1CB9E276" w:rsidR="00B10B3F" w:rsidRPr="00B10B3F" w:rsidRDefault="00B10B3F" w:rsidP="0061187E">
      <w:pPr>
        <w:pStyle w:val="Heading2"/>
      </w:pPr>
      <w:bookmarkStart w:id="50" w:name="_Toc164416152"/>
      <w:r>
        <w:t>Expense Card Policy</w:t>
      </w:r>
      <w:bookmarkEnd w:id="50"/>
    </w:p>
    <w:p w14:paraId="13019DFB" w14:textId="77777777" w:rsidR="007D16C4" w:rsidRDefault="00000000">
      <w:pPr>
        <w:spacing w:before="240" w:after="240"/>
        <w:rPr>
          <w:sz w:val="22"/>
          <w:szCs w:val="22"/>
        </w:rPr>
      </w:pPr>
      <w:r>
        <w:rPr>
          <w:sz w:val="22"/>
          <w:szCs w:val="22"/>
        </w:rPr>
        <w:t>Employees with a demonstrated business need may be eligible to receive a college-issued expense card if they are engaged in frequent business-related travel and/or make routine small dollar-value purchases for which a purchase order or direct supplier invoice may not be feasible.</w:t>
      </w:r>
    </w:p>
    <w:p w14:paraId="3C1309B5" w14:textId="1A85DE9D" w:rsidR="00B10B3F" w:rsidRDefault="00B10B3F">
      <w:pPr>
        <w:spacing w:before="240" w:after="240"/>
        <w:rPr>
          <w:sz w:val="22"/>
          <w:szCs w:val="22"/>
        </w:rPr>
      </w:pPr>
      <w:r>
        <w:rPr>
          <w:sz w:val="22"/>
          <w:szCs w:val="22"/>
        </w:rPr>
        <w:t>The divisional vice president as well as the Assistant Vice President for Financial Services must approve all college-issued expense cards as well as any limit increases.</w:t>
      </w:r>
    </w:p>
    <w:p w14:paraId="20298203" w14:textId="700BBFE9" w:rsidR="00C83AE8" w:rsidRDefault="00C83AE8">
      <w:pPr>
        <w:spacing w:before="240" w:after="240"/>
        <w:rPr>
          <w:sz w:val="22"/>
          <w:szCs w:val="22"/>
        </w:rPr>
      </w:pPr>
      <w:r>
        <w:rPr>
          <w:sz w:val="22"/>
          <w:szCs w:val="22"/>
        </w:rPr>
        <w:t xml:space="preserve">Approved and unapproved uses of the expense card are outlined within the policy. Inappropriate expenses include but are not limited </w:t>
      </w:r>
      <w:proofErr w:type="gramStart"/>
      <w:r>
        <w:rPr>
          <w:sz w:val="22"/>
          <w:szCs w:val="22"/>
        </w:rPr>
        <w:t>to:</w:t>
      </w:r>
      <w:proofErr w:type="gramEnd"/>
      <w:r>
        <w:rPr>
          <w:sz w:val="22"/>
          <w:szCs w:val="22"/>
        </w:rPr>
        <w:t xml:space="preserve"> capital expenditures; software/licenses; fuel for personal vehicles (the college reimburses mileage at the IRS-approved rate); utilities; birthday/individual celebrations not outlined within the college’s human resources policies; personal purchases; expenses that can billed directly to the college; and cash advances.</w:t>
      </w:r>
    </w:p>
    <w:p w14:paraId="3DD62B41" w14:textId="505A9B42" w:rsidR="00C83AE8" w:rsidRDefault="00C83AE8">
      <w:pPr>
        <w:spacing w:before="240" w:after="240"/>
        <w:rPr>
          <w:sz w:val="22"/>
          <w:szCs w:val="22"/>
        </w:rPr>
      </w:pPr>
      <w:r>
        <w:rPr>
          <w:sz w:val="22"/>
          <w:szCs w:val="22"/>
        </w:rPr>
        <w:t>Expense cards are issued at an individual-level; standard card limits are $2500 for individual cardholders. Exceptions exist for seasonal travel, the President, and the President’s Cabinet. All exceptions are approved by the Assistant Vice President for Financial Services.</w:t>
      </w:r>
    </w:p>
    <w:p w14:paraId="75570557" w14:textId="462075E6" w:rsidR="00C83AE8" w:rsidRDefault="00C83AE8">
      <w:pPr>
        <w:spacing w:before="240" w:after="240"/>
        <w:rPr>
          <w:sz w:val="22"/>
          <w:szCs w:val="22"/>
        </w:rPr>
      </w:pPr>
      <w:commentRangeStart w:id="51"/>
      <w:r w:rsidRPr="001342F4">
        <w:rPr>
          <w:sz w:val="22"/>
          <w:szCs w:val="22"/>
        </w:rPr>
        <w:t xml:space="preserve">To help ensure timely and accurate financial recording, expense cards are required to be reconciled within 15 days of </w:t>
      </w:r>
      <w:r w:rsidR="001342F4" w:rsidRPr="001342F4">
        <w:rPr>
          <w:sz w:val="22"/>
          <w:szCs w:val="22"/>
        </w:rPr>
        <w:t>the transaction date</w:t>
      </w:r>
      <w:r w:rsidRPr="001342F4">
        <w:rPr>
          <w:sz w:val="22"/>
          <w:szCs w:val="22"/>
        </w:rPr>
        <w:t>.</w:t>
      </w:r>
      <w:commentRangeEnd w:id="51"/>
      <w:r w:rsidR="00FA7182" w:rsidRPr="001342F4">
        <w:rPr>
          <w:rStyle w:val="CommentReference"/>
        </w:rPr>
        <w:commentReference w:id="51"/>
      </w:r>
    </w:p>
    <w:p w14:paraId="7DD6FB6C" w14:textId="77777777" w:rsidR="00B10B3F" w:rsidRDefault="00B10B3F" w:rsidP="00B10B3F">
      <w:pPr>
        <w:rPr>
          <w:sz w:val="22"/>
          <w:szCs w:val="22"/>
        </w:rPr>
      </w:pPr>
    </w:p>
    <w:p w14:paraId="4C273D52" w14:textId="77777777" w:rsidR="00B10B3F" w:rsidRDefault="00B10B3F" w:rsidP="0061187E">
      <w:pPr>
        <w:pStyle w:val="Heading2"/>
      </w:pPr>
      <w:bookmarkStart w:id="52" w:name="_Toc164416153"/>
      <w:r>
        <w:t>Food, Alcohol, Entertainment, &amp; Gift Policy</w:t>
      </w:r>
      <w:bookmarkEnd w:id="52"/>
    </w:p>
    <w:p w14:paraId="7627F8F3" w14:textId="77777777" w:rsidR="00B10B3F" w:rsidRDefault="00B10B3F" w:rsidP="00B10B3F">
      <w:pPr>
        <w:rPr>
          <w:b/>
          <w:sz w:val="22"/>
          <w:szCs w:val="22"/>
        </w:rPr>
      </w:pPr>
    </w:p>
    <w:p w14:paraId="2051D5CB" w14:textId="186858EB" w:rsidR="007D16C4" w:rsidRPr="00B10B3F" w:rsidRDefault="00000000" w:rsidP="00B10B3F">
      <w:pPr>
        <w:rPr>
          <w:b/>
          <w:sz w:val="22"/>
          <w:szCs w:val="22"/>
        </w:rPr>
      </w:pPr>
      <w:r>
        <w:rPr>
          <w:sz w:val="22"/>
          <w:szCs w:val="22"/>
        </w:rPr>
        <w:t>The college supports an environment that promotes the values of radical hospitality while being good financial stewards of the college’s resources.</w:t>
      </w:r>
    </w:p>
    <w:p w14:paraId="1DAAE413" w14:textId="77777777" w:rsidR="00B10B3F" w:rsidRDefault="00B10B3F" w:rsidP="00B10B3F">
      <w:pPr>
        <w:rPr>
          <w:sz w:val="22"/>
          <w:szCs w:val="22"/>
        </w:rPr>
      </w:pPr>
    </w:p>
    <w:p w14:paraId="7E837D72" w14:textId="76866A5A" w:rsidR="007D16C4" w:rsidRDefault="00B10B3F" w:rsidP="00B10B3F">
      <w:pPr>
        <w:rPr>
          <w:sz w:val="22"/>
          <w:szCs w:val="22"/>
        </w:rPr>
      </w:pPr>
      <w:r>
        <w:rPr>
          <w:sz w:val="22"/>
          <w:szCs w:val="22"/>
        </w:rPr>
        <w:t>Key tenets of the policy include:</w:t>
      </w:r>
    </w:p>
    <w:p w14:paraId="546B4879" w14:textId="64136D44" w:rsidR="00B10B3F" w:rsidRDefault="00B10B3F" w:rsidP="00B10B3F">
      <w:pPr>
        <w:pStyle w:val="ListParagraph"/>
        <w:numPr>
          <w:ilvl w:val="0"/>
          <w:numId w:val="18"/>
        </w:numPr>
        <w:rPr>
          <w:sz w:val="22"/>
          <w:szCs w:val="22"/>
        </w:rPr>
      </w:pPr>
      <w:r>
        <w:rPr>
          <w:sz w:val="22"/>
          <w:szCs w:val="22"/>
        </w:rPr>
        <w:t xml:space="preserve">Modest refreshments at college-wide or divisional/departmental meetings </w:t>
      </w:r>
      <w:r w:rsidR="008D61EF">
        <w:rPr>
          <w:sz w:val="22"/>
          <w:szCs w:val="22"/>
        </w:rPr>
        <w:t>may be permitted, depending upon the circumstances.</w:t>
      </w:r>
    </w:p>
    <w:p w14:paraId="003FE128" w14:textId="1D56EECF" w:rsidR="00B10B3F" w:rsidRDefault="00B10B3F" w:rsidP="00B10B3F">
      <w:pPr>
        <w:pStyle w:val="ListParagraph"/>
        <w:numPr>
          <w:ilvl w:val="0"/>
          <w:numId w:val="18"/>
        </w:numPr>
        <w:rPr>
          <w:sz w:val="22"/>
          <w:szCs w:val="22"/>
        </w:rPr>
      </w:pPr>
      <w:r>
        <w:rPr>
          <w:sz w:val="22"/>
          <w:szCs w:val="22"/>
        </w:rPr>
        <w:t xml:space="preserve">Employees who purchase alcohol in conjunction with a college event must comply with all federal, state, and local regarding alcohol </w:t>
      </w:r>
      <w:r w:rsidR="003C13A8">
        <w:rPr>
          <w:sz w:val="22"/>
          <w:szCs w:val="22"/>
        </w:rPr>
        <w:t>consumption.</w:t>
      </w:r>
    </w:p>
    <w:p w14:paraId="3FE7F92D" w14:textId="52D05F5A" w:rsidR="003C13A8" w:rsidRPr="00B10B3F" w:rsidRDefault="003C13A8" w:rsidP="00B10B3F">
      <w:pPr>
        <w:pStyle w:val="ListParagraph"/>
        <w:numPr>
          <w:ilvl w:val="0"/>
          <w:numId w:val="18"/>
        </w:numPr>
        <w:rPr>
          <w:sz w:val="22"/>
          <w:szCs w:val="22"/>
        </w:rPr>
      </w:pPr>
      <w:r>
        <w:rPr>
          <w:sz w:val="22"/>
          <w:szCs w:val="22"/>
        </w:rPr>
        <w:t>Transactions pertaining to travel, meals, and/or entertainment must be accompanied by an itemized receipt(s) as well as a list of attendees. For athletic team meals, a list of attendees is not required.</w:t>
      </w:r>
    </w:p>
    <w:p w14:paraId="66B35A1C" w14:textId="29CF8F43" w:rsidR="007D16C4" w:rsidRDefault="008D61EF">
      <w:pPr>
        <w:spacing w:before="240" w:after="240"/>
        <w:rPr>
          <w:i/>
          <w:sz w:val="22"/>
          <w:szCs w:val="22"/>
        </w:rPr>
      </w:pPr>
      <w:r>
        <w:rPr>
          <w:b/>
          <w:sz w:val="22"/>
          <w:szCs w:val="22"/>
        </w:rPr>
        <w:t>Interdepartmental Transactions</w:t>
      </w:r>
    </w:p>
    <w:p w14:paraId="6389927A" w14:textId="1AB7C07A" w:rsidR="007D16C4" w:rsidRDefault="00000000" w:rsidP="008D61EF">
      <w:pPr>
        <w:spacing w:before="240" w:after="240"/>
        <w:rPr>
          <w:sz w:val="22"/>
          <w:szCs w:val="22"/>
        </w:rPr>
      </w:pPr>
      <w:r>
        <w:rPr>
          <w:sz w:val="22"/>
          <w:szCs w:val="22"/>
        </w:rPr>
        <w:t xml:space="preserve">Interdepartmental transactions that occur within the college are documented via journal entry. </w:t>
      </w:r>
    </w:p>
    <w:p w14:paraId="2FC54CE8" w14:textId="7F16FD82" w:rsidR="007D16C4" w:rsidRDefault="00032890">
      <w:pPr>
        <w:pStyle w:val="Heading2"/>
      </w:pPr>
      <w:bookmarkStart w:id="53" w:name="_Toc164416154"/>
      <w:r w:rsidRPr="004D7501">
        <w:t>Accounts Payable Disbursements</w:t>
      </w:r>
      <w:bookmarkEnd w:id="53"/>
    </w:p>
    <w:p w14:paraId="3F241A0D" w14:textId="6A299680" w:rsidR="007D16C4" w:rsidRDefault="00000000">
      <w:pPr>
        <w:rPr>
          <w:sz w:val="22"/>
          <w:szCs w:val="22"/>
        </w:rPr>
      </w:pPr>
      <w:bookmarkStart w:id="54" w:name="_heading=h.32hioqz" w:colFirst="0" w:colLast="0"/>
      <w:bookmarkEnd w:id="54"/>
      <w:r>
        <w:rPr>
          <w:sz w:val="22"/>
          <w:szCs w:val="22"/>
        </w:rPr>
        <w:t xml:space="preserve">The primary purpose of the Accounts Payable department is to pay the college’s </w:t>
      </w:r>
      <w:r w:rsidR="004D7501">
        <w:rPr>
          <w:sz w:val="22"/>
          <w:szCs w:val="22"/>
        </w:rPr>
        <w:t xml:space="preserve">non-payroll </w:t>
      </w:r>
      <w:r>
        <w:rPr>
          <w:sz w:val="22"/>
          <w:szCs w:val="22"/>
        </w:rPr>
        <w:t>financial obligations in a timely</w:t>
      </w:r>
      <w:r w:rsidR="004D7501">
        <w:rPr>
          <w:sz w:val="22"/>
          <w:szCs w:val="22"/>
        </w:rPr>
        <w:t xml:space="preserve"> and accurate</w:t>
      </w:r>
      <w:r>
        <w:rPr>
          <w:sz w:val="22"/>
          <w:szCs w:val="22"/>
        </w:rPr>
        <w:t xml:space="preserve"> manner</w:t>
      </w:r>
      <w:r w:rsidR="00032890">
        <w:rPr>
          <w:sz w:val="22"/>
          <w:szCs w:val="22"/>
        </w:rPr>
        <w:t xml:space="preserve"> as well as ensure the payments have appropriate documentation</w:t>
      </w:r>
      <w:r w:rsidR="004D7501">
        <w:rPr>
          <w:sz w:val="22"/>
          <w:szCs w:val="22"/>
        </w:rPr>
        <w:t xml:space="preserve">. </w:t>
      </w:r>
      <w:r>
        <w:rPr>
          <w:sz w:val="22"/>
          <w:szCs w:val="22"/>
        </w:rPr>
        <w:t>Accounts Payable processes payments for suppliers, faculty, staff, and students.</w:t>
      </w:r>
    </w:p>
    <w:p w14:paraId="67084048" w14:textId="77777777" w:rsidR="007D16C4" w:rsidRDefault="007D16C4">
      <w:pPr>
        <w:rPr>
          <w:sz w:val="22"/>
          <w:szCs w:val="22"/>
        </w:rPr>
      </w:pPr>
      <w:bookmarkStart w:id="55" w:name="_heading=h.domybpblng1z" w:colFirst="0" w:colLast="0"/>
      <w:bookmarkEnd w:id="55"/>
    </w:p>
    <w:p w14:paraId="7C2933DC" w14:textId="431E6AF0" w:rsidR="00032890" w:rsidRDefault="00000000">
      <w:pPr>
        <w:rPr>
          <w:sz w:val="22"/>
          <w:szCs w:val="22"/>
        </w:rPr>
      </w:pPr>
      <w:r>
        <w:rPr>
          <w:sz w:val="22"/>
          <w:szCs w:val="22"/>
        </w:rPr>
        <w:t xml:space="preserve">The Accounts Payable office is responsible for ensuring that disbursements comply with internal and external </w:t>
      </w:r>
      <w:r w:rsidR="004D7501">
        <w:rPr>
          <w:sz w:val="22"/>
          <w:szCs w:val="22"/>
        </w:rPr>
        <w:t xml:space="preserve">rules and </w:t>
      </w:r>
      <w:r>
        <w:rPr>
          <w:sz w:val="22"/>
          <w:szCs w:val="22"/>
        </w:rPr>
        <w:t xml:space="preserve">regulations. </w:t>
      </w:r>
      <w:r w:rsidR="00032890">
        <w:rPr>
          <w:sz w:val="22"/>
          <w:szCs w:val="22"/>
        </w:rPr>
        <w:t xml:space="preserve">A supplier invoice is considered </w:t>
      </w:r>
      <w:r w:rsidR="00C83AE8">
        <w:rPr>
          <w:sz w:val="22"/>
          <w:szCs w:val="22"/>
        </w:rPr>
        <w:t>the standard required documentation to trigger a request for payment and thus, college expense. The requesting budget manager or department has the primary responsibility for entering the supplier invoice request into Workday, which is then routed for internal review and approval. A W-9 must be submitted for any new supplier to be included in the college’s supplier portfolio.</w:t>
      </w:r>
    </w:p>
    <w:p w14:paraId="37417F6C" w14:textId="77777777" w:rsidR="007D16C4" w:rsidRDefault="007D16C4">
      <w:pPr>
        <w:rPr>
          <w:sz w:val="22"/>
          <w:szCs w:val="22"/>
        </w:rPr>
      </w:pPr>
    </w:p>
    <w:p w14:paraId="66C22913" w14:textId="2C6A7CC2" w:rsidR="007D16C4" w:rsidRDefault="00000000">
      <w:pPr>
        <w:rPr>
          <w:sz w:val="22"/>
          <w:szCs w:val="22"/>
        </w:rPr>
      </w:pPr>
      <w:r>
        <w:rPr>
          <w:sz w:val="22"/>
          <w:szCs w:val="22"/>
        </w:rPr>
        <w:t>Payments are issued on a weekly</w:t>
      </w:r>
      <w:r w:rsidR="004D7501">
        <w:rPr>
          <w:sz w:val="22"/>
          <w:szCs w:val="22"/>
        </w:rPr>
        <w:t xml:space="preserve"> </w:t>
      </w:r>
      <w:r>
        <w:rPr>
          <w:sz w:val="22"/>
          <w:szCs w:val="22"/>
        </w:rPr>
        <w:t>payment cycle</w:t>
      </w:r>
      <w:r w:rsidR="004D7501">
        <w:rPr>
          <w:sz w:val="22"/>
          <w:szCs w:val="22"/>
        </w:rPr>
        <w:t xml:space="preserve"> each Thursday</w:t>
      </w:r>
      <w:r>
        <w:rPr>
          <w:sz w:val="22"/>
          <w:szCs w:val="22"/>
        </w:rPr>
        <w:t>. Payment requests (complete</w:t>
      </w:r>
      <w:r w:rsidR="004D7501">
        <w:rPr>
          <w:sz w:val="22"/>
          <w:szCs w:val="22"/>
        </w:rPr>
        <w:t>, accurate,</w:t>
      </w:r>
      <w:r>
        <w:rPr>
          <w:sz w:val="22"/>
          <w:szCs w:val="22"/>
        </w:rPr>
        <w:t xml:space="preserve"> and authorized) must be received in Accounts Payable’s Workday inbox by 4:00 p.m. on the previous Tuesday to be included in a Thursday payment cycle. Variations in the payment schedule may occur </w:t>
      </w:r>
      <w:r w:rsidR="004D7501">
        <w:rPr>
          <w:sz w:val="22"/>
          <w:szCs w:val="22"/>
        </w:rPr>
        <w:t>due to</w:t>
      </w:r>
      <w:r>
        <w:rPr>
          <w:sz w:val="22"/>
          <w:szCs w:val="22"/>
        </w:rPr>
        <w:t xml:space="preserve"> holidays or other special timing situations such as year-end cutoff deadlines. </w:t>
      </w:r>
    </w:p>
    <w:p w14:paraId="77347307" w14:textId="77777777" w:rsidR="007D16C4" w:rsidRDefault="007D16C4">
      <w:pPr>
        <w:pBdr>
          <w:top w:val="nil"/>
          <w:left w:val="nil"/>
          <w:bottom w:val="nil"/>
          <w:right w:val="nil"/>
          <w:between w:val="nil"/>
        </w:pBdr>
        <w:rPr>
          <w:rFonts w:ascii="Calibri" w:eastAsia="Calibri" w:hAnsi="Calibri" w:cs="Calibri"/>
          <w:color w:val="000000"/>
        </w:rPr>
      </w:pPr>
    </w:p>
    <w:p w14:paraId="322DD04D" w14:textId="77777777" w:rsidR="007D16C4" w:rsidRDefault="00000000">
      <w:pPr>
        <w:pStyle w:val="Heading2"/>
      </w:pPr>
      <w:bookmarkStart w:id="56" w:name="_Toc164416155"/>
      <w:r>
        <w:t>Travel and Expense Reimbursements</w:t>
      </w:r>
      <w:bookmarkEnd w:id="56"/>
    </w:p>
    <w:p w14:paraId="229CDE16" w14:textId="77777777" w:rsidR="007D16C4" w:rsidRDefault="00000000">
      <w:pPr>
        <w:rPr>
          <w:sz w:val="22"/>
          <w:szCs w:val="22"/>
        </w:rPr>
      </w:pPr>
      <w:r>
        <w:rPr>
          <w:sz w:val="22"/>
          <w:szCs w:val="22"/>
        </w:rPr>
        <w:t xml:space="preserve">Employees may be reimbursed for reasonable and necessary business expenses.  In keeping with IRS accountable plan rules, proper documentation must be provided in support of expense reimbursements.  The college’s travel and expense reimbursement policy </w:t>
      </w:r>
      <w:proofErr w:type="gramStart"/>
      <w:r>
        <w:rPr>
          <w:sz w:val="22"/>
          <w:szCs w:val="22"/>
        </w:rPr>
        <w:t>is</w:t>
      </w:r>
      <w:proofErr w:type="gramEnd"/>
      <w:r>
        <w:rPr>
          <w:sz w:val="22"/>
          <w:szCs w:val="22"/>
        </w:rPr>
        <w:t xml:space="preserve"> listed below:</w:t>
      </w:r>
    </w:p>
    <w:p w14:paraId="7700A9BC" w14:textId="77777777" w:rsidR="007D16C4" w:rsidRDefault="007D16C4">
      <w:pPr>
        <w:rPr>
          <w:sz w:val="22"/>
          <w:szCs w:val="22"/>
        </w:rPr>
      </w:pPr>
    </w:p>
    <w:p w14:paraId="6F7C96E4" w14:textId="77777777" w:rsidR="007D16C4" w:rsidRDefault="00000000">
      <w:pPr>
        <w:rPr>
          <w:b/>
          <w:sz w:val="22"/>
          <w:szCs w:val="22"/>
        </w:rPr>
      </w:pPr>
      <w:r>
        <w:rPr>
          <w:b/>
          <w:sz w:val="22"/>
          <w:szCs w:val="22"/>
        </w:rPr>
        <w:t>General Policy</w:t>
      </w:r>
    </w:p>
    <w:p w14:paraId="19B5A3F0" w14:textId="1588F5D3" w:rsidR="007D16C4" w:rsidRDefault="00A70934">
      <w:pPr>
        <w:rPr>
          <w:sz w:val="22"/>
          <w:szCs w:val="22"/>
        </w:rPr>
      </w:pPr>
      <w:r>
        <w:rPr>
          <w:sz w:val="22"/>
          <w:szCs w:val="22"/>
        </w:rPr>
        <w:t xml:space="preserve">The college will reimburse employees for reasonable and necessary expenses incurred in conjunction with job related responsibilities.  </w:t>
      </w:r>
    </w:p>
    <w:p w14:paraId="685EF272" w14:textId="77777777" w:rsidR="007D16C4" w:rsidRDefault="007D16C4">
      <w:pPr>
        <w:rPr>
          <w:sz w:val="22"/>
          <w:szCs w:val="22"/>
        </w:rPr>
      </w:pPr>
    </w:p>
    <w:p w14:paraId="1D87EB77" w14:textId="39CE3C68" w:rsidR="007D16C4" w:rsidRDefault="00000000">
      <w:pPr>
        <w:rPr>
          <w:sz w:val="22"/>
          <w:szCs w:val="22"/>
        </w:rPr>
      </w:pPr>
      <w:r>
        <w:rPr>
          <w:sz w:val="22"/>
          <w:szCs w:val="22"/>
        </w:rPr>
        <w:t xml:space="preserve">Reimbursement requests are not to be submitted for items provided free of charge, not personally paid for by the requestor, reimbursed by another source, or which will be paid or reimbursed by another source. Any reimbursement which is received by the requestor from another source for items reimbursed by the </w:t>
      </w:r>
      <w:r w:rsidR="00A70934">
        <w:rPr>
          <w:sz w:val="22"/>
          <w:szCs w:val="22"/>
        </w:rPr>
        <w:t>c</w:t>
      </w:r>
      <w:r>
        <w:rPr>
          <w:sz w:val="22"/>
          <w:szCs w:val="22"/>
        </w:rPr>
        <w:t xml:space="preserve">ollege shall be returned to the </w:t>
      </w:r>
      <w:r w:rsidR="00A70934">
        <w:rPr>
          <w:sz w:val="22"/>
          <w:szCs w:val="22"/>
        </w:rPr>
        <w:t>c</w:t>
      </w:r>
      <w:r>
        <w:rPr>
          <w:sz w:val="22"/>
          <w:szCs w:val="22"/>
        </w:rPr>
        <w:t>ollege.</w:t>
      </w:r>
    </w:p>
    <w:p w14:paraId="5A38A157" w14:textId="77777777" w:rsidR="007D16C4" w:rsidRDefault="00000000">
      <w:pPr>
        <w:rPr>
          <w:b/>
          <w:sz w:val="22"/>
          <w:szCs w:val="22"/>
        </w:rPr>
      </w:pPr>
      <w:r>
        <w:rPr>
          <w:b/>
          <w:sz w:val="22"/>
          <w:szCs w:val="22"/>
        </w:rPr>
        <w:t>IRS Requirements</w:t>
      </w:r>
    </w:p>
    <w:p w14:paraId="49926325" w14:textId="112207ED" w:rsidR="007D16C4" w:rsidRDefault="00000000">
      <w:pPr>
        <w:rPr>
          <w:sz w:val="22"/>
          <w:szCs w:val="22"/>
        </w:rPr>
      </w:pPr>
      <w:r>
        <w:rPr>
          <w:sz w:val="22"/>
          <w:szCs w:val="22"/>
        </w:rPr>
        <w:t xml:space="preserve">Reimbursement procedures must comply with IRS Accountable Plan rules </w:t>
      </w:r>
      <w:r w:rsidR="002D7F55">
        <w:rPr>
          <w:sz w:val="22"/>
          <w:szCs w:val="22"/>
        </w:rPr>
        <w:t>for</w:t>
      </w:r>
      <w:r>
        <w:rPr>
          <w:sz w:val="22"/>
          <w:szCs w:val="22"/>
        </w:rPr>
        <w:t xml:space="preserve"> travel reimbursements to be considered non-taxable income to employees. </w:t>
      </w:r>
      <w:r w:rsidR="002D7F55">
        <w:rPr>
          <w:sz w:val="22"/>
          <w:szCs w:val="22"/>
        </w:rPr>
        <w:t>The college</w:t>
      </w:r>
      <w:r>
        <w:rPr>
          <w:sz w:val="22"/>
          <w:szCs w:val="22"/>
        </w:rPr>
        <w:t xml:space="preserve"> does not have a per diem policy.  Without proper </w:t>
      </w:r>
      <w:r w:rsidR="002D7F55">
        <w:rPr>
          <w:sz w:val="22"/>
          <w:szCs w:val="22"/>
        </w:rPr>
        <w:t>documentation, reimbursements</w:t>
      </w:r>
      <w:r>
        <w:rPr>
          <w:sz w:val="22"/>
          <w:szCs w:val="22"/>
        </w:rPr>
        <w:t xml:space="preserve"> must be reported as income on an employee’s W-2 form.  Accountable Plans must meet the following requirements:</w:t>
      </w:r>
    </w:p>
    <w:p w14:paraId="0FF25970" w14:textId="008E7D59" w:rsidR="007D16C4" w:rsidRDefault="00000000">
      <w:pPr>
        <w:numPr>
          <w:ilvl w:val="0"/>
          <w:numId w:val="4"/>
        </w:numPr>
        <w:rPr>
          <w:sz w:val="22"/>
          <w:szCs w:val="22"/>
        </w:rPr>
      </w:pPr>
      <w:r>
        <w:rPr>
          <w:sz w:val="22"/>
          <w:szCs w:val="22"/>
        </w:rPr>
        <w:t>Reimbursements must be made for business</w:t>
      </w:r>
      <w:r w:rsidR="002D7F55">
        <w:rPr>
          <w:sz w:val="22"/>
          <w:szCs w:val="22"/>
        </w:rPr>
        <w:t>-</w:t>
      </w:r>
      <w:r>
        <w:rPr>
          <w:sz w:val="22"/>
          <w:szCs w:val="22"/>
        </w:rPr>
        <w:t>related expenses only</w:t>
      </w:r>
      <w:r w:rsidR="002D7F55">
        <w:rPr>
          <w:sz w:val="22"/>
          <w:szCs w:val="22"/>
        </w:rPr>
        <w:t>.</w:t>
      </w:r>
    </w:p>
    <w:p w14:paraId="5F5DCCBE" w14:textId="1D940219" w:rsidR="007D16C4" w:rsidRDefault="00000000">
      <w:pPr>
        <w:numPr>
          <w:ilvl w:val="0"/>
          <w:numId w:val="4"/>
        </w:numPr>
        <w:rPr>
          <w:sz w:val="22"/>
          <w:szCs w:val="22"/>
        </w:rPr>
      </w:pPr>
      <w:r>
        <w:rPr>
          <w:sz w:val="22"/>
          <w:szCs w:val="22"/>
        </w:rPr>
        <w:t>Requestors must provide written substantiation of expenses within a reasonable time.</w:t>
      </w:r>
      <w:r w:rsidR="002D7F55">
        <w:rPr>
          <w:sz w:val="22"/>
          <w:szCs w:val="22"/>
        </w:rPr>
        <w:t xml:space="preserve"> The college</w:t>
      </w:r>
      <w:r>
        <w:rPr>
          <w:sz w:val="22"/>
          <w:szCs w:val="22"/>
        </w:rPr>
        <w:t xml:space="preserve"> requires reimbursement requests to be made within 30 days of the associated expense. </w:t>
      </w:r>
    </w:p>
    <w:p w14:paraId="2C847190" w14:textId="2E2EFF95" w:rsidR="007D16C4" w:rsidRDefault="00000000">
      <w:pPr>
        <w:numPr>
          <w:ilvl w:val="0"/>
          <w:numId w:val="4"/>
        </w:numPr>
        <w:rPr>
          <w:sz w:val="22"/>
          <w:szCs w:val="22"/>
        </w:rPr>
      </w:pPr>
      <w:r>
        <w:rPr>
          <w:sz w:val="22"/>
          <w:szCs w:val="22"/>
        </w:rPr>
        <w:t xml:space="preserve">Employees must return any amounts </w:t>
      </w:r>
      <w:proofErr w:type="gramStart"/>
      <w:r>
        <w:rPr>
          <w:sz w:val="22"/>
          <w:szCs w:val="22"/>
        </w:rPr>
        <w:t>in excess of</w:t>
      </w:r>
      <w:proofErr w:type="gramEnd"/>
      <w:r>
        <w:rPr>
          <w:sz w:val="22"/>
          <w:szCs w:val="22"/>
        </w:rPr>
        <w:t xml:space="preserve"> properly substantiated expenses within a reasonable time after incurring expenses</w:t>
      </w:r>
      <w:r w:rsidR="002D7F55">
        <w:rPr>
          <w:sz w:val="22"/>
          <w:szCs w:val="22"/>
        </w:rPr>
        <w:t>. The college</w:t>
      </w:r>
      <w:r>
        <w:rPr>
          <w:sz w:val="22"/>
          <w:szCs w:val="22"/>
        </w:rPr>
        <w:t xml:space="preserve"> requires return of excess amounts within 30 days of associated </w:t>
      </w:r>
      <w:proofErr w:type="gramStart"/>
      <w:r>
        <w:rPr>
          <w:sz w:val="22"/>
          <w:szCs w:val="22"/>
        </w:rPr>
        <w:t>expenses</w:t>
      </w:r>
      <w:proofErr w:type="gramEnd"/>
      <w:r>
        <w:rPr>
          <w:sz w:val="22"/>
          <w:szCs w:val="22"/>
        </w:rPr>
        <w:t xml:space="preserve"> </w:t>
      </w:r>
    </w:p>
    <w:p w14:paraId="7005614C" w14:textId="77777777" w:rsidR="007D16C4" w:rsidRDefault="00000000">
      <w:pPr>
        <w:pStyle w:val="Heading4"/>
      </w:pPr>
      <w:bookmarkStart w:id="57" w:name="_heading=h.2grqrue" w:colFirst="0" w:colLast="0"/>
      <w:bookmarkEnd w:id="57"/>
      <w:r>
        <w:t>Meal Reimbursement Guidelines</w:t>
      </w:r>
    </w:p>
    <w:p w14:paraId="1972A576" w14:textId="77777777" w:rsidR="007D16C4" w:rsidRDefault="00000000">
      <w:pPr>
        <w:rPr>
          <w:sz w:val="22"/>
          <w:szCs w:val="22"/>
        </w:rPr>
      </w:pPr>
      <w:r>
        <w:rPr>
          <w:sz w:val="22"/>
          <w:szCs w:val="22"/>
        </w:rPr>
        <w:t xml:space="preserve">Meal expenses, including gratuities, will be reimbursed at actual costs up to established maximums as listed below: </w:t>
      </w:r>
    </w:p>
    <w:p w14:paraId="5E42554A" w14:textId="77777777" w:rsidR="007D16C4" w:rsidRDefault="007D16C4">
      <w:pPr>
        <w:pStyle w:val="Heading1"/>
        <w:rPr>
          <w:sz w:val="22"/>
          <w:szCs w:val="22"/>
        </w:rPr>
      </w:pPr>
    </w:p>
    <w:tbl>
      <w:tblPr>
        <w:tblStyle w:val="aa"/>
        <w:tblW w:w="550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736"/>
        <w:gridCol w:w="1684"/>
      </w:tblGrid>
      <w:tr w:rsidR="007D16C4" w14:paraId="4758A123" w14:textId="77777777">
        <w:tc>
          <w:tcPr>
            <w:tcW w:w="2088" w:type="dxa"/>
          </w:tcPr>
          <w:p w14:paraId="31CEE548" w14:textId="77777777" w:rsidR="007D16C4" w:rsidRDefault="00000000">
            <w:pPr>
              <w:rPr>
                <w:sz w:val="22"/>
                <w:szCs w:val="22"/>
              </w:rPr>
            </w:pPr>
            <w:r>
              <w:rPr>
                <w:sz w:val="22"/>
                <w:szCs w:val="22"/>
              </w:rPr>
              <w:t>Breakfast: $10.00</w:t>
            </w:r>
          </w:p>
        </w:tc>
        <w:tc>
          <w:tcPr>
            <w:tcW w:w="1736" w:type="dxa"/>
          </w:tcPr>
          <w:p w14:paraId="693EB61F" w14:textId="77777777" w:rsidR="007D16C4" w:rsidRDefault="00000000">
            <w:pPr>
              <w:rPr>
                <w:sz w:val="22"/>
                <w:szCs w:val="22"/>
              </w:rPr>
            </w:pPr>
            <w:r>
              <w:rPr>
                <w:sz w:val="22"/>
                <w:szCs w:val="22"/>
              </w:rPr>
              <w:t>Lunch: $15.00</w:t>
            </w:r>
          </w:p>
        </w:tc>
        <w:tc>
          <w:tcPr>
            <w:tcW w:w="1684" w:type="dxa"/>
          </w:tcPr>
          <w:p w14:paraId="25DDC198" w14:textId="77777777" w:rsidR="007D16C4" w:rsidRDefault="00000000">
            <w:pPr>
              <w:rPr>
                <w:sz w:val="22"/>
                <w:szCs w:val="22"/>
              </w:rPr>
            </w:pPr>
            <w:r>
              <w:rPr>
                <w:sz w:val="22"/>
                <w:szCs w:val="22"/>
              </w:rPr>
              <w:t>Dinner: $30.00</w:t>
            </w:r>
          </w:p>
        </w:tc>
      </w:tr>
    </w:tbl>
    <w:p w14:paraId="2E2A890B" w14:textId="77777777" w:rsidR="007D16C4" w:rsidRDefault="007D16C4">
      <w:pPr>
        <w:rPr>
          <w:sz w:val="22"/>
          <w:szCs w:val="22"/>
        </w:rPr>
      </w:pPr>
    </w:p>
    <w:p w14:paraId="30D82FDB" w14:textId="77777777" w:rsidR="007D16C4" w:rsidRDefault="00000000">
      <w:pPr>
        <w:rPr>
          <w:sz w:val="22"/>
          <w:szCs w:val="22"/>
        </w:rPr>
      </w:pPr>
      <w:commentRangeStart w:id="58"/>
      <w:r w:rsidRPr="001342F4">
        <w:rPr>
          <w:sz w:val="22"/>
          <w:szCs w:val="22"/>
        </w:rPr>
        <w:t xml:space="preserve">In cities with populations exceeding 1 million the maximum dinner allowance is $50. Business meals are defined as meals taken with students or colleagues where specific college related business discussions take place or meals are due to college related travel.  Exceptions to maximums may be allowed with the approval of the employee’s supervisor.  </w:t>
      </w:r>
      <w:commentRangeEnd w:id="58"/>
      <w:r w:rsidR="00FA7182" w:rsidRPr="001342F4">
        <w:rPr>
          <w:rStyle w:val="CommentReference"/>
        </w:rPr>
        <w:commentReference w:id="58"/>
      </w:r>
    </w:p>
    <w:p w14:paraId="70B0BB9F" w14:textId="77777777" w:rsidR="007D16C4" w:rsidRDefault="007D16C4">
      <w:pPr>
        <w:rPr>
          <w:sz w:val="22"/>
          <w:szCs w:val="22"/>
        </w:rPr>
      </w:pPr>
    </w:p>
    <w:p w14:paraId="471AC583" w14:textId="77777777" w:rsidR="007D16C4" w:rsidRDefault="00000000">
      <w:pPr>
        <w:rPr>
          <w:b/>
          <w:sz w:val="22"/>
          <w:szCs w:val="22"/>
        </w:rPr>
      </w:pPr>
      <w:r>
        <w:rPr>
          <w:b/>
          <w:sz w:val="22"/>
          <w:szCs w:val="22"/>
        </w:rPr>
        <w:lastRenderedPageBreak/>
        <w:t>Gratuity</w:t>
      </w:r>
    </w:p>
    <w:p w14:paraId="69180B14" w14:textId="77777777" w:rsidR="007D16C4" w:rsidRDefault="00000000">
      <w:pPr>
        <w:rPr>
          <w:sz w:val="22"/>
          <w:szCs w:val="22"/>
        </w:rPr>
      </w:pPr>
      <w:r>
        <w:rPr>
          <w:sz w:val="22"/>
          <w:szCs w:val="22"/>
        </w:rPr>
        <w:t>The College will reimburse routine and customer gratuities of up to 20% of the total bill for catering, meals, and other travel services.</w:t>
      </w:r>
    </w:p>
    <w:p w14:paraId="5A6DEBF6" w14:textId="77777777" w:rsidR="007D16C4" w:rsidRDefault="007D16C4">
      <w:pPr>
        <w:ind w:left="360"/>
        <w:rPr>
          <w:sz w:val="22"/>
          <w:szCs w:val="22"/>
        </w:rPr>
      </w:pPr>
    </w:p>
    <w:p w14:paraId="46021336" w14:textId="77777777" w:rsidR="007D16C4" w:rsidRDefault="00000000">
      <w:pPr>
        <w:rPr>
          <w:b/>
          <w:sz w:val="22"/>
          <w:szCs w:val="22"/>
        </w:rPr>
      </w:pPr>
      <w:r>
        <w:rPr>
          <w:b/>
          <w:sz w:val="22"/>
          <w:szCs w:val="22"/>
        </w:rPr>
        <w:t>Documentation Requirements</w:t>
      </w:r>
    </w:p>
    <w:p w14:paraId="522EEF7E" w14:textId="0373B553" w:rsidR="002D7F55" w:rsidRDefault="00000000" w:rsidP="002D7F55">
      <w:pPr>
        <w:pBdr>
          <w:top w:val="nil"/>
          <w:left w:val="nil"/>
          <w:bottom w:val="nil"/>
          <w:right w:val="nil"/>
          <w:between w:val="nil"/>
        </w:pBdr>
        <w:spacing w:after="120"/>
        <w:rPr>
          <w:sz w:val="22"/>
          <w:szCs w:val="22"/>
        </w:rPr>
      </w:pPr>
      <w:r>
        <w:rPr>
          <w:color w:val="000000"/>
          <w:sz w:val="22"/>
          <w:szCs w:val="22"/>
        </w:rPr>
        <w:t xml:space="preserve">Reimbursement requests should be submitted </w:t>
      </w:r>
      <w:r w:rsidR="002D7F55">
        <w:rPr>
          <w:sz w:val="22"/>
          <w:szCs w:val="22"/>
        </w:rPr>
        <w:t xml:space="preserve">via </w:t>
      </w:r>
      <w:r>
        <w:rPr>
          <w:sz w:val="22"/>
          <w:szCs w:val="22"/>
        </w:rPr>
        <w:t>Workda</w:t>
      </w:r>
      <w:r w:rsidR="002D7F55">
        <w:rPr>
          <w:sz w:val="22"/>
          <w:szCs w:val="22"/>
        </w:rPr>
        <w:t>y’s expense module</w:t>
      </w:r>
      <w:r>
        <w:rPr>
          <w:sz w:val="22"/>
          <w:szCs w:val="22"/>
        </w:rPr>
        <w:t>.</w:t>
      </w:r>
      <w:r w:rsidR="002D7F55">
        <w:rPr>
          <w:sz w:val="22"/>
          <w:szCs w:val="22"/>
        </w:rPr>
        <w:t xml:space="preserve"> Job aids for expense reports are available online or can be requested through Accounting Services. Requirements include but are not limited to:</w:t>
      </w:r>
    </w:p>
    <w:p w14:paraId="5189E9F8" w14:textId="77777777" w:rsidR="002D7F55" w:rsidRDefault="002D7F55" w:rsidP="002D7F55">
      <w:pPr>
        <w:pStyle w:val="ListParagraph"/>
        <w:numPr>
          <w:ilvl w:val="0"/>
          <w:numId w:val="18"/>
        </w:numPr>
        <w:pBdr>
          <w:top w:val="nil"/>
          <w:left w:val="nil"/>
          <w:bottom w:val="nil"/>
          <w:right w:val="nil"/>
          <w:between w:val="nil"/>
        </w:pBdr>
        <w:spacing w:after="120"/>
        <w:rPr>
          <w:sz w:val="22"/>
          <w:szCs w:val="22"/>
        </w:rPr>
      </w:pPr>
      <w:r w:rsidRPr="002D7F55">
        <w:rPr>
          <w:sz w:val="22"/>
          <w:szCs w:val="22"/>
        </w:rPr>
        <w:t xml:space="preserve">Original receipts must be included for any item exceeding $25.  </w:t>
      </w:r>
    </w:p>
    <w:p w14:paraId="786A6D0D" w14:textId="77777777" w:rsidR="002D7F55" w:rsidRDefault="00000000" w:rsidP="002D7F55">
      <w:pPr>
        <w:pStyle w:val="ListParagraph"/>
        <w:numPr>
          <w:ilvl w:val="0"/>
          <w:numId w:val="18"/>
        </w:numPr>
        <w:pBdr>
          <w:top w:val="nil"/>
          <w:left w:val="nil"/>
          <w:bottom w:val="nil"/>
          <w:right w:val="nil"/>
          <w:between w:val="nil"/>
        </w:pBdr>
        <w:spacing w:after="120"/>
        <w:rPr>
          <w:sz w:val="22"/>
          <w:szCs w:val="22"/>
        </w:rPr>
      </w:pPr>
      <w:r w:rsidRPr="002D7F55">
        <w:rPr>
          <w:sz w:val="22"/>
          <w:szCs w:val="22"/>
        </w:rPr>
        <w:t xml:space="preserve">Lodging receipts must be itemized.  Credit card receipts, statements or cancelled checks are not sufficient to satisfy itemization requirements. </w:t>
      </w:r>
    </w:p>
    <w:p w14:paraId="6B03B260" w14:textId="77777777" w:rsidR="002D7F55" w:rsidRDefault="00000000" w:rsidP="002D7F55">
      <w:pPr>
        <w:pStyle w:val="ListParagraph"/>
        <w:numPr>
          <w:ilvl w:val="0"/>
          <w:numId w:val="18"/>
        </w:numPr>
        <w:pBdr>
          <w:top w:val="nil"/>
          <w:left w:val="nil"/>
          <w:bottom w:val="nil"/>
          <w:right w:val="nil"/>
          <w:between w:val="nil"/>
        </w:pBdr>
        <w:spacing w:after="120"/>
        <w:rPr>
          <w:sz w:val="22"/>
          <w:szCs w:val="22"/>
        </w:rPr>
      </w:pPr>
      <w:r w:rsidRPr="002D7F55">
        <w:rPr>
          <w:sz w:val="22"/>
          <w:szCs w:val="22"/>
        </w:rPr>
        <w:t xml:space="preserve">Reimbursement requests for entertainment or hospitality expenses must include a description of the business purpose and names/titles of those being entertained.  Entertainment that involves a meal and/or drinks require a credit card receipt that </w:t>
      </w:r>
      <w:r w:rsidR="002D7F55">
        <w:rPr>
          <w:sz w:val="22"/>
          <w:szCs w:val="22"/>
        </w:rPr>
        <w:t>itemizes</w:t>
      </w:r>
      <w:r w:rsidRPr="002D7F55">
        <w:rPr>
          <w:sz w:val="22"/>
          <w:szCs w:val="22"/>
        </w:rPr>
        <w:t xml:space="preserve"> the expenses by individual meal.  The unspecified total receipt is not sufficient.</w:t>
      </w:r>
    </w:p>
    <w:p w14:paraId="72A4FBD0" w14:textId="7046E673" w:rsidR="007D16C4" w:rsidRPr="002D7F55" w:rsidRDefault="00000000" w:rsidP="002D7F55">
      <w:pPr>
        <w:pStyle w:val="ListParagraph"/>
        <w:numPr>
          <w:ilvl w:val="0"/>
          <w:numId w:val="18"/>
        </w:numPr>
        <w:pBdr>
          <w:top w:val="nil"/>
          <w:left w:val="nil"/>
          <w:bottom w:val="nil"/>
          <w:right w:val="nil"/>
          <w:between w:val="nil"/>
        </w:pBdr>
        <w:spacing w:after="120"/>
        <w:rPr>
          <w:sz w:val="22"/>
          <w:szCs w:val="22"/>
        </w:rPr>
      </w:pPr>
      <w:r w:rsidRPr="002D7F55">
        <w:rPr>
          <w:sz w:val="22"/>
          <w:szCs w:val="22"/>
        </w:rPr>
        <w:t xml:space="preserve">If receipts cannot be provided (such as taxi or parking meter charges), or were misplaced, a completed Missing Receipt Form should be provided (receipts are only required for items over $25).  </w:t>
      </w:r>
    </w:p>
    <w:p w14:paraId="3E5D3D65" w14:textId="77777777" w:rsidR="007D16C4" w:rsidRDefault="007D16C4"/>
    <w:p w14:paraId="1A0915A6" w14:textId="3D5281DC" w:rsidR="007D16C4" w:rsidRDefault="00000000">
      <w:pPr>
        <w:rPr>
          <w:b/>
          <w:sz w:val="22"/>
          <w:szCs w:val="22"/>
        </w:rPr>
      </w:pPr>
      <w:commentRangeStart w:id="59"/>
      <w:r>
        <w:rPr>
          <w:b/>
          <w:sz w:val="22"/>
          <w:szCs w:val="22"/>
        </w:rPr>
        <w:t>Approval/Authorization</w:t>
      </w:r>
      <w:r w:rsidR="002D7F55">
        <w:rPr>
          <w:b/>
          <w:sz w:val="22"/>
          <w:szCs w:val="22"/>
        </w:rPr>
        <w:t xml:space="preserve"> for Expense Transactions</w:t>
      </w:r>
      <w:commentRangeEnd w:id="59"/>
      <w:r w:rsidR="00FA7182">
        <w:rPr>
          <w:rStyle w:val="CommentReference"/>
        </w:rPr>
        <w:commentReference w:id="59"/>
      </w:r>
    </w:p>
    <w:p w14:paraId="69903F7E" w14:textId="34A0D691" w:rsidR="007D16C4" w:rsidRPr="002D7F55" w:rsidRDefault="00000000">
      <w:pPr>
        <w:pBdr>
          <w:top w:val="nil"/>
          <w:left w:val="nil"/>
          <w:bottom w:val="nil"/>
          <w:right w:val="nil"/>
          <w:between w:val="nil"/>
        </w:pBdr>
        <w:spacing w:after="120"/>
        <w:rPr>
          <w:sz w:val="22"/>
          <w:szCs w:val="22"/>
        </w:rPr>
      </w:pPr>
      <w:r w:rsidRPr="002D7F55">
        <w:rPr>
          <w:sz w:val="22"/>
          <w:szCs w:val="22"/>
        </w:rPr>
        <w:t>The approval process</w:t>
      </w:r>
      <w:r w:rsidR="002D7F55">
        <w:rPr>
          <w:sz w:val="22"/>
          <w:szCs w:val="22"/>
        </w:rPr>
        <w:t xml:space="preserve"> for requisitions, expense reports, and supplier invoice requests</w:t>
      </w:r>
      <w:r w:rsidRPr="002D7F55">
        <w:rPr>
          <w:sz w:val="22"/>
          <w:szCs w:val="22"/>
        </w:rPr>
        <w:t xml:space="preserve"> is </w:t>
      </w:r>
      <w:r w:rsidR="002D7F55" w:rsidRPr="002D7F55">
        <w:rPr>
          <w:sz w:val="22"/>
          <w:szCs w:val="22"/>
        </w:rPr>
        <w:t>completed vi</w:t>
      </w:r>
      <w:r w:rsidRPr="002D7F55">
        <w:rPr>
          <w:sz w:val="22"/>
          <w:szCs w:val="22"/>
        </w:rPr>
        <w:t>a</w:t>
      </w:r>
      <w:r w:rsidR="002D7F55">
        <w:rPr>
          <w:sz w:val="22"/>
          <w:szCs w:val="22"/>
        </w:rPr>
        <w:t xml:space="preserve"> a</w:t>
      </w:r>
      <w:r w:rsidRPr="002D7F55">
        <w:rPr>
          <w:sz w:val="22"/>
          <w:szCs w:val="22"/>
        </w:rPr>
        <w:t>n automated workflow in Workday. The expense report will be sent through the following approval workflow:  Requestor’s Manager, Cost Center Manager, Program Manager (If applicable), Gift Manager (If applicable), ITS Manager (If applicable), &gt;$5,000 Divisional Vice President, &gt;$2,500 V.P. Business &amp; Finance.</w:t>
      </w:r>
    </w:p>
    <w:p w14:paraId="5DE0BBD5" w14:textId="2150E1AC" w:rsidR="007D16C4" w:rsidRDefault="00000000">
      <w:pPr>
        <w:pBdr>
          <w:top w:val="nil"/>
          <w:left w:val="nil"/>
          <w:bottom w:val="nil"/>
          <w:right w:val="nil"/>
          <w:between w:val="nil"/>
        </w:pBdr>
        <w:spacing w:after="120"/>
        <w:rPr>
          <w:color w:val="000000"/>
          <w:sz w:val="22"/>
          <w:szCs w:val="22"/>
        </w:rPr>
      </w:pPr>
      <w:r>
        <w:rPr>
          <w:color w:val="000000"/>
          <w:sz w:val="22"/>
          <w:szCs w:val="22"/>
          <w:u w:val="single"/>
        </w:rPr>
        <w:t>Approver</w:t>
      </w:r>
      <w:r>
        <w:rPr>
          <w:color w:val="000000"/>
          <w:sz w:val="22"/>
          <w:szCs w:val="22"/>
        </w:rPr>
        <w:t xml:space="preserve">:  Approvers have primary responsibility for ensuring that </w:t>
      </w:r>
      <w:r w:rsidR="002D7F55">
        <w:rPr>
          <w:color w:val="000000"/>
          <w:sz w:val="22"/>
          <w:szCs w:val="22"/>
        </w:rPr>
        <w:t xml:space="preserve">transaction </w:t>
      </w:r>
      <w:r>
        <w:rPr>
          <w:color w:val="000000"/>
          <w:sz w:val="22"/>
          <w:szCs w:val="22"/>
        </w:rPr>
        <w:t xml:space="preserve">requests are submitted in accordance with </w:t>
      </w:r>
      <w:r w:rsidR="002D7F55">
        <w:rPr>
          <w:color w:val="000000"/>
          <w:sz w:val="22"/>
          <w:szCs w:val="22"/>
        </w:rPr>
        <w:t>c</w:t>
      </w:r>
      <w:r>
        <w:rPr>
          <w:color w:val="000000"/>
          <w:sz w:val="22"/>
          <w:szCs w:val="22"/>
        </w:rPr>
        <w:t>ollege policies.  This includes reviewing accompanying documentation for completeness.  Missing, incomplete or inadequate documentation should be resolved with requestors prior to submission of expense</w:t>
      </w:r>
      <w:r>
        <w:rPr>
          <w:sz w:val="22"/>
          <w:szCs w:val="22"/>
        </w:rPr>
        <w:t xml:space="preserve"> report</w:t>
      </w:r>
      <w:r>
        <w:rPr>
          <w:color w:val="000000"/>
          <w:sz w:val="22"/>
          <w:szCs w:val="22"/>
        </w:rPr>
        <w:t xml:space="preserve"> for payment.</w:t>
      </w:r>
      <w:r w:rsidR="002D7F55">
        <w:rPr>
          <w:color w:val="000000"/>
          <w:sz w:val="22"/>
          <w:szCs w:val="22"/>
        </w:rPr>
        <w:t xml:space="preserve"> Further, the approver is responsible for ensuring the expense is a legitimate business expense and that the appropriate </w:t>
      </w:r>
      <w:proofErr w:type="spellStart"/>
      <w:r w:rsidR="002D7F55">
        <w:rPr>
          <w:color w:val="000000"/>
          <w:sz w:val="22"/>
          <w:szCs w:val="22"/>
        </w:rPr>
        <w:t>worktags</w:t>
      </w:r>
      <w:proofErr w:type="spellEnd"/>
      <w:r w:rsidR="002D7F55">
        <w:rPr>
          <w:color w:val="000000"/>
          <w:sz w:val="22"/>
          <w:szCs w:val="22"/>
        </w:rPr>
        <w:t xml:space="preserve"> have been selected to represent the transaction. Approval requirements are as follows:</w:t>
      </w:r>
    </w:p>
    <w:p w14:paraId="1192CC46" w14:textId="303EAC80" w:rsidR="007D16C4" w:rsidRDefault="00000000">
      <w:pPr>
        <w:numPr>
          <w:ilvl w:val="0"/>
          <w:numId w:val="8"/>
        </w:numPr>
        <w:rPr>
          <w:sz w:val="22"/>
          <w:szCs w:val="22"/>
        </w:rPr>
      </w:pPr>
      <w:r>
        <w:rPr>
          <w:sz w:val="22"/>
          <w:szCs w:val="22"/>
        </w:rPr>
        <w:t>The Approver must have authorization to approve for the account(s) being charged</w:t>
      </w:r>
      <w:r w:rsidR="002D7F55">
        <w:rPr>
          <w:sz w:val="22"/>
          <w:szCs w:val="22"/>
        </w:rPr>
        <w:t>.</w:t>
      </w:r>
    </w:p>
    <w:p w14:paraId="47B35080" w14:textId="36EE4F9D" w:rsidR="007D16C4" w:rsidRDefault="00000000">
      <w:pPr>
        <w:numPr>
          <w:ilvl w:val="0"/>
          <w:numId w:val="8"/>
        </w:numPr>
        <w:rPr>
          <w:sz w:val="22"/>
          <w:szCs w:val="22"/>
        </w:rPr>
      </w:pPr>
      <w:r>
        <w:rPr>
          <w:sz w:val="22"/>
          <w:szCs w:val="22"/>
        </w:rPr>
        <w:t>The Approver cannot be the requestor</w:t>
      </w:r>
      <w:r w:rsidR="002D7F55">
        <w:rPr>
          <w:sz w:val="22"/>
          <w:szCs w:val="22"/>
        </w:rPr>
        <w:t>.</w:t>
      </w:r>
    </w:p>
    <w:p w14:paraId="45242BBF" w14:textId="6F710DFD" w:rsidR="007D16C4" w:rsidRDefault="00000000">
      <w:pPr>
        <w:numPr>
          <w:ilvl w:val="0"/>
          <w:numId w:val="8"/>
        </w:numPr>
        <w:rPr>
          <w:sz w:val="22"/>
          <w:szCs w:val="22"/>
        </w:rPr>
      </w:pPr>
      <w:r>
        <w:rPr>
          <w:sz w:val="22"/>
          <w:szCs w:val="22"/>
        </w:rPr>
        <w:t>The Approver should be the requestor’s direct supervisor</w:t>
      </w:r>
      <w:r w:rsidR="002D7F55">
        <w:rPr>
          <w:sz w:val="22"/>
          <w:szCs w:val="22"/>
        </w:rPr>
        <w:t>.</w:t>
      </w:r>
    </w:p>
    <w:p w14:paraId="17AF11C9" w14:textId="5F32A43C" w:rsidR="007D16C4" w:rsidRDefault="00000000">
      <w:pPr>
        <w:numPr>
          <w:ilvl w:val="0"/>
          <w:numId w:val="8"/>
        </w:numPr>
        <w:rPr>
          <w:sz w:val="22"/>
          <w:szCs w:val="22"/>
        </w:rPr>
      </w:pPr>
      <w:r>
        <w:rPr>
          <w:sz w:val="22"/>
          <w:szCs w:val="22"/>
        </w:rPr>
        <w:t>The Approver should not report to the requestor</w:t>
      </w:r>
      <w:r w:rsidR="002D7F55">
        <w:rPr>
          <w:sz w:val="22"/>
          <w:szCs w:val="22"/>
        </w:rPr>
        <w:t>.</w:t>
      </w:r>
    </w:p>
    <w:p w14:paraId="324A05DE" w14:textId="77777777" w:rsidR="007D16C4" w:rsidRDefault="007D16C4">
      <w:pPr>
        <w:rPr>
          <w:sz w:val="22"/>
          <w:szCs w:val="22"/>
        </w:rPr>
      </w:pPr>
    </w:p>
    <w:p w14:paraId="5CCFD1D0" w14:textId="77777777" w:rsidR="007D16C4" w:rsidRDefault="00000000">
      <w:pPr>
        <w:rPr>
          <w:b/>
          <w:sz w:val="22"/>
          <w:szCs w:val="22"/>
        </w:rPr>
      </w:pPr>
      <w:r>
        <w:rPr>
          <w:b/>
          <w:sz w:val="22"/>
          <w:szCs w:val="22"/>
        </w:rPr>
        <w:t>Non-allowable Expenses</w:t>
      </w:r>
    </w:p>
    <w:p w14:paraId="2BB1134C" w14:textId="318E396C" w:rsidR="007D16C4" w:rsidRDefault="00000000">
      <w:pPr>
        <w:rPr>
          <w:sz w:val="22"/>
          <w:szCs w:val="22"/>
        </w:rPr>
      </w:pPr>
      <w:r>
        <w:rPr>
          <w:sz w:val="22"/>
          <w:szCs w:val="22"/>
        </w:rPr>
        <w:t xml:space="preserve">Expenses submitted for </w:t>
      </w:r>
      <w:r w:rsidR="002D7F55">
        <w:rPr>
          <w:sz w:val="22"/>
          <w:szCs w:val="22"/>
        </w:rPr>
        <w:t>supplier invoice request, expense report, or requisition</w:t>
      </w:r>
      <w:r>
        <w:rPr>
          <w:sz w:val="22"/>
          <w:szCs w:val="22"/>
        </w:rPr>
        <w:t xml:space="preserve"> should be reasonable, </w:t>
      </w:r>
      <w:proofErr w:type="gramStart"/>
      <w:r>
        <w:rPr>
          <w:sz w:val="22"/>
          <w:szCs w:val="22"/>
        </w:rPr>
        <w:t>necessary</w:t>
      </w:r>
      <w:proofErr w:type="gramEnd"/>
      <w:r>
        <w:rPr>
          <w:sz w:val="22"/>
          <w:szCs w:val="22"/>
        </w:rPr>
        <w:t xml:space="preserve"> and business related.  The following list of non-allowable expenses is not intended to be all-inclusive:</w:t>
      </w:r>
    </w:p>
    <w:p w14:paraId="433E1251" w14:textId="6E3BE496" w:rsidR="007D16C4" w:rsidRDefault="00000000">
      <w:pPr>
        <w:numPr>
          <w:ilvl w:val="0"/>
          <w:numId w:val="6"/>
        </w:numPr>
        <w:rPr>
          <w:sz w:val="22"/>
          <w:szCs w:val="22"/>
        </w:rPr>
      </w:pPr>
      <w:r>
        <w:rPr>
          <w:sz w:val="22"/>
          <w:szCs w:val="22"/>
        </w:rPr>
        <w:t xml:space="preserve">Expenses not related to </w:t>
      </w:r>
      <w:r w:rsidR="002D7F55">
        <w:rPr>
          <w:sz w:val="22"/>
          <w:szCs w:val="22"/>
        </w:rPr>
        <w:t>c</w:t>
      </w:r>
      <w:r>
        <w:rPr>
          <w:sz w:val="22"/>
          <w:szCs w:val="22"/>
        </w:rPr>
        <w:t>ollege business</w:t>
      </w:r>
      <w:r w:rsidR="002D7F55">
        <w:rPr>
          <w:sz w:val="22"/>
          <w:szCs w:val="22"/>
        </w:rPr>
        <w:t>.</w:t>
      </w:r>
    </w:p>
    <w:p w14:paraId="3F5180BF" w14:textId="0ABD2F3A" w:rsidR="007D16C4" w:rsidRDefault="00000000">
      <w:pPr>
        <w:numPr>
          <w:ilvl w:val="0"/>
          <w:numId w:val="6"/>
        </w:numPr>
        <w:rPr>
          <w:sz w:val="22"/>
          <w:szCs w:val="22"/>
        </w:rPr>
      </w:pPr>
      <w:r>
        <w:rPr>
          <w:sz w:val="22"/>
          <w:szCs w:val="22"/>
        </w:rPr>
        <w:t>Travel costs of spouses or family members (unless spouses or family members are employees on official college business)</w:t>
      </w:r>
      <w:r w:rsidR="002D7F55">
        <w:rPr>
          <w:sz w:val="22"/>
          <w:szCs w:val="22"/>
        </w:rPr>
        <w:t>.</w:t>
      </w:r>
    </w:p>
    <w:p w14:paraId="34C4F8A1" w14:textId="16C98ABB" w:rsidR="007D16C4" w:rsidRDefault="00000000">
      <w:pPr>
        <w:numPr>
          <w:ilvl w:val="0"/>
          <w:numId w:val="6"/>
        </w:numPr>
        <w:rPr>
          <w:sz w:val="22"/>
          <w:szCs w:val="22"/>
        </w:rPr>
      </w:pPr>
      <w:r>
        <w:rPr>
          <w:sz w:val="22"/>
          <w:szCs w:val="22"/>
        </w:rPr>
        <w:t>Personal entertainment</w:t>
      </w:r>
      <w:r w:rsidR="002D7F55">
        <w:rPr>
          <w:sz w:val="22"/>
          <w:szCs w:val="22"/>
        </w:rPr>
        <w:t>.</w:t>
      </w:r>
    </w:p>
    <w:p w14:paraId="0382F8C8" w14:textId="4CDBE66C" w:rsidR="007D16C4" w:rsidRDefault="00000000">
      <w:pPr>
        <w:numPr>
          <w:ilvl w:val="0"/>
          <w:numId w:val="6"/>
        </w:numPr>
        <w:rPr>
          <w:sz w:val="22"/>
          <w:szCs w:val="22"/>
        </w:rPr>
      </w:pPr>
      <w:r>
        <w:rPr>
          <w:sz w:val="22"/>
          <w:szCs w:val="22"/>
        </w:rPr>
        <w:t>Traffic citations, parking tickets and other fines</w:t>
      </w:r>
      <w:r w:rsidR="002D7F55">
        <w:rPr>
          <w:sz w:val="22"/>
          <w:szCs w:val="22"/>
        </w:rPr>
        <w:t>.</w:t>
      </w:r>
    </w:p>
    <w:p w14:paraId="528EBE49" w14:textId="2B23A9CF" w:rsidR="007D16C4" w:rsidRDefault="00000000">
      <w:pPr>
        <w:numPr>
          <w:ilvl w:val="0"/>
          <w:numId w:val="6"/>
        </w:numPr>
        <w:rPr>
          <w:sz w:val="22"/>
          <w:szCs w:val="22"/>
        </w:rPr>
      </w:pPr>
      <w:r>
        <w:rPr>
          <w:sz w:val="22"/>
          <w:szCs w:val="22"/>
        </w:rPr>
        <w:t>Kennel fees</w:t>
      </w:r>
      <w:r w:rsidR="002D7F55">
        <w:rPr>
          <w:sz w:val="22"/>
          <w:szCs w:val="22"/>
        </w:rPr>
        <w:t>.</w:t>
      </w:r>
    </w:p>
    <w:p w14:paraId="4926E81C" w14:textId="1236253F" w:rsidR="007D16C4" w:rsidRDefault="00000000">
      <w:pPr>
        <w:numPr>
          <w:ilvl w:val="0"/>
          <w:numId w:val="6"/>
        </w:numPr>
        <w:rPr>
          <w:sz w:val="22"/>
          <w:szCs w:val="22"/>
        </w:rPr>
      </w:pPr>
      <w:r>
        <w:rPr>
          <w:sz w:val="22"/>
          <w:szCs w:val="22"/>
        </w:rPr>
        <w:t>Excess cost of circuitous or side trips for personal reasons</w:t>
      </w:r>
      <w:r w:rsidR="002D7F55">
        <w:rPr>
          <w:sz w:val="22"/>
          <w:szCs w:val="22"/>
        </w:rPr>
        <w:t>.</w:t>
      </w:r>
    </w:p>
    <w:p w14:paraId="74A36218" w14:textId="423F9A75" w:rsidR="007D16C4" w:rsidRDefault="00000000">
      <w:pPr>
        <w:numPr>
          <w:ilvl w:val="0"/>
          <w:numId w:val="6"/>
        </w:numPr>
        <w:rPr>
          <w:sz w:val="22"/>
          <w:szCs w:val="22"/>
        </w:rPr>
      </w:pPr>
      <w:r>
        <w:rPr>
          <w:sz w:val="22"/>
          <w:szCs w:val="22"/>
        </w:rPr>
        <w:t>Childcare costs</w:t>
      </w:r>
      <w:r w:rsidR="002D7F55">
        <w:rPr>
          <w:sz w:val="22"/>
          <w:szCs w:val="22"/>
        </w:rPr>
        <w:t>.</w:t>
      </w:r>
    </w:p>
    <w:p w14:paraId="3AF73073" w14:textId="26081C35" w:rsidR="007D16C4" w:rsidRDefault="00000000">
      <w:pPr>
        <w:numPr>
          <w:ilvl w:val="0"/>
          <w:numId w:val="6"/>
        </w:numPr>
        <w:rPr>
          <w:sz w:val="22"/>
          <w:szCs w:val="22"/>
        </w:rPr>
      </w:pPr>
      <w:r>
        <w:rPr>
          <w:sz w:val="22"/>
          <w:szCs w:val="22"/>
        </w:rPr>
        <w:lastRenderedPageBreak/>
        <w:t>Extra costs for additional person(s) in room</w:t>
      </w:r>
      <w:r w:rsidR="002D7F55">
        <w:rPr>
          <w:sz w:val="22"/>
          <w:szCs w:val="22"/>
        </w:rPr>
        <w:t>.</w:t>
      </w:r>
    </w:p>
    <w:p w14:paraId="380A7DD3" w14:textId="202EDFB8" w:rsidR="007D16C4" w:rsidRDefault="00000000">
      <w:pPr>
        <w:numPr>
          <w:ilvl w:val="0"/>
          <w:numId w:val="6"/>
        </w:numPr>
        <w:rPr>
          <w:sz w:val="22"/>
          <w:szCs w:val="22"/>
        </w:rPr>
      </w:pPr>
      <w:r>
        <w:rPr>
          <w:sz w:val="22"/>
          <w:szCs w:val="22"/>
        </w:rPr>
        <w:t>Lost/stolen cash or personal property</w:t>
      </w:r>
      <w:r w:rsidR="002D7F55">
        <w:rPr>
          <w:sz w:val="22"/>
          <w:szCs w:val="22"/>
        </w:rPr>
        <w:t>.</w:t>
      </w:r>
    </w:p>
    <w:p w14:paraId="0589DD86" w14:textId="77777777" w:rsidR="007D16C4" w:rsidRDefault="007D16C4">
      <w:pPr>
        <w:rPr>
          <w:sz w:val="22"/>
          <w:szCs w:val="22"/>
        </w:rPr>
      </w:pPr>
    </w:p>
    <w:p w14:paraId="1504174D" w14:textId="77777777" w:rsidR="007D16C4" w:rsidRDefault="00000000">
      <w:pPr>
        <w:rPr>
          <w:b/>
          <w:sz w:val="22"/>
          <w:szCs w:val="22"/>
        </w:rPr>
      </w:pPr>
      <w:r>
        <w:rPr>
          <w:b/>
          <w:sz w:val="22"/>
          <w:szCs w:val="22"/>
        </w:rPr>
        <w:t>Travel and Expense Reimbursement Policy Changes</w:t>
      </w:r>
    </w:p>
    <w:p w14:paraId="58FEB299" w14:textId="77777777" w:rsidR="007D16C4" w:rsidRDefault="00000000">
      <w:pPr>
        <w:rPr>
          <w:sz w:val="22"/>
          <w:szCs w:val="22"/>
        </w:rPr>
      </w:pPr>
      <w:r>
        <w:rPr>
          <w:sz w:val="22"/>
          <w:szCs w:val="22"/>
        </w:rPr>
        <w:t xml:space="preserve">Changes to the travel and expense reimbursement policy must be approved by the Vice President of Business and Finance.  </w:t>
      </w:r>
    </w:p>
    <w:p w14:paraId="3E167851" w14:textId="77777777" w:rsidR="007D16C4" w:rsidRDefault="007D16C4"/>
    <w:p w14:paraId="54D80BD2" w14:textId="380ABAF8" w:rsidR="00F86BF3" w:rsidRPr="00F558A2" w:rsidRDefault="00F86BF3" w:rsidP="0012737F">
      <w:pPr>
        <w:pStyle w:val="Heading1"/>
      </w:pPr>
      <w:bookmarkStart w:id="60" w:name="_Toc164416156"/>
      <w:commentRangeStart w:id="61"/>
      <w:r w:rsidRPr="00F558A2">
        <w:t>COLLEGE BUDGETING</w:t>
      </w:r>
      <w:commentRangeEnd w:id="61"/>
      <w:r w:rsidR="00FE546D" w:rsidRPr="00F558A2">
        <w:rPr>
          <w:rStyle w:val="CommentReference"/>
        </w:rPr>
        <w:commentReference w:id="61"/>
      </w:r>
      <w:bookmarkEnd w:id="60"/>
    </w:p>
    <w:p w14:paraId="19806F87" w14:textId="39843E43" w:rsidR="00F86BF3" w:rsidRPr="00F558A2" w:rsidRDefault="00F86BF3" w:rsidP="0012737F">
      <w:pPr>
        <w:pStyle w:val="Heading2"/>
      </w:pPr>
      <w:bookmarkStart w:id="62" w:name="_Toc164416157"/>
      <w:r w:rsidRPr="00F558A2">
        <w:t>Budget Cycle</w:t>
      </w:r>
      <w:bookmarkEnd w:id="62"/>
    </w:p>
    <w:p w14:paraId="5B57348F" w14:textId="71DE54A9" w:rsidR="00F86BF3" w:rsidRPr="00F558A2" w:rsidRDefault="00F86BF3">
      <w:r w:rsidRPr="00F558A2">
        <w:t xml:space="preserve">The college has a continuous budget cycle that includes developing, long-range planning, forecasting, maintaining and capital planning. The college strives to make </w:t>
      </w:r>
      <w:r w:rsidR="000570C7" w:rsidRPr="00F558A2">
        <w:t>continuous improvements to all processes.</w:t>
      </w:r>
    </w:p>
    <w:p w14:paraId="632B02A7" w14:textId="77777777" w:rsidR="00F86BF3" w:rsidRPr="00F558A2" w:rsidRDefault="00F86BF3"/>
    <w:p w14:paraId="36BC8CB9" w14:textId="04F834BC" w:rsidR="00F86BF3" w:rsidRPr="00F558A2" w:rsidRDefault="00F86BF3" w:rsidP="0012737F">
      <w:pPr>
        <w:pStyle w:val="Heading2"/>
      </w:pPr>
      <w:bookmarkStart w:id="63" w:name="_Toc164416158"/>
      <w:r w:rsidRPr="00F558A2">
        <w:t>Budget Development Process</w:t>
      </w:r>
      <w:bookmarkEnd w:id="63"/>
    </w:p>
    <w:p w14:paraId="501C77C3" w14:textId="2FE89B7B" w:rsidR="000570C7" w:rsidRPr="00F558A2" w:rsidRDefault="000570C7">
      <w:r w:rsidRPr="00F558A2">
        <w:t>Annually, the college’s Financial Planning &amp; Analysis (FP&amp;A) department works with each division to plan for the subsequent year’s annual operating budget. Additionally, the Director of Facilities coordinates the capital plan and budget.</w:t>
      </w:r>
    </w:p>
    <w:p w14:paraId="16D74603" w14:textId="77777777" w:rsidR="000570C7" w:rsidRPr="00F558A2" w:rsidRDefault="000570C7"/>
    <w:p w14:paraId="796C99EA" w14:textId="26068F53" w:rsidR="000570C7" w:rsidRPr="00F558A2" w:rsidRDefault="000570C7">
      <w:r w:rsidRPr="00F558A2">
        <w:t xml:space="preserve">The financial services team maintains the budgets and </w:t>
      </w:r>
      <w:r w:rsidR="00FE546D" w:rsidRPr="00F558A2">
        <w:t>plan. The financial services team is also responsible for allocating spendable gift budgets throughout the year. Budget managers and divisional vice presidents are responsible for ensuring budget is not exceeded.</w:t>
      </w:r>
    </w:p>
    <w:p w14:paraId="0C6502A8" w14:textId="77777777" w:rsidR="00F86BF3" w:rsidRPr="00F558A2" w:rsidRDefault="00F86BF3"/>
    <w:p w14:paraId="60FFB503" w14:textId="500D6355" w:rsidR="00F86BF3" w:rsidRPr="00F558A2" w:rsidRDefault="00FE546D" w:rsidP="0012737F">
      <w:pPr>
        <w:pStyle w:val="Heading2"/>
      </w:pPr>
      <w:bookmarkStart w:id="64" w:name="_Toc164416159"/>
      <w:r w:rsidRPr="00F558A2">
        <w:t>Forecasting &amp; Long-Range Planning</w:t>
      </w:r>
      <w:bookmarkEnd w:id="64"/>
    </w:p>
    <w:p w14:paraId="271ADC77" w14:textId="77777777" w:rsidR="00FE546D" w:rsidRPr="00F558A2" w:rsidRDefault="00FE546D">
      <w:r w:rsidRPr="00F558A2">
        <w:t xml:space="preserve">Typically, twice per year, in conjunction with census date of each academic term, the college prepares a forecast (re-forecast) of the annual operating budget and plan. </w:t>
      </w:r>
    </w:p>
    <w:p w14:paraId="2FCBB20C" w14:textId="77777777" w:rsidR="00FE546D" w:rsidRPr="00F558A2" w:rsidRDefault="00FE546D"/>
    <w:p w14:paraId="5CA48E3D" w14:textId="2CD11F17" w:rsidR="00FE546D" w:rsidRPr="00FE546D" w:rsidRDefault="00FE546D">
      <w:r w:rsidRPr="00F558A2">
        <w:t>Further, throughout the year, the college prepares a long-range plan, which is a walk-forward of the operating budget or forecast. The long-range plan helps the college plan in future years.</w:t>
      </w:r>
    </w:p>
    <w:p w14:paraId="6C4E8702" w14:textId="133AB14E" w:rsidR="00FE546D" w:rsidRPr="00FE546D" w:rsidRDefault="00FE546D"/>
    <w:p w14:paraId="43AD507F" w14:textId="6A86D7F4" w:rsidR="00FE546D" w:rsidRPr="00FE546D" w:rsidRDefault="00FE546D"/>
    <w:sectPr w:rsidR="00FE546D" w:rsidRPr="00FE546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Amy Wirtz" w:date="2024-03-25T14:18:00Z" w:initials="AW">
    <w:p w14:paraId="3CA3CB04" w14:textId="77777777" w:rsidR="00FA7182" w:rsidRDefault="00FA7182" w:rsidP="00FA7182">
      <w:pPr>
        <w:pStyle w:val="CommentText"/>
      </w:pPr>
      <w:r>
        <w:rPr>
          <w:rStyle w:val="CommentReference"/>
        </w:rPr>
        <w:annotationRef/>
      </w:r>
      <w:r>
        <w:t>Need Liliya to review!</w:t>
      </w:r>
    </w:p>
  </w:comment>
  <w:comment w:id="38" w:author="Liliya Davidova" w:date="2024-04-19T09:28:00Z" w:initials="LD">
    <w:p w14:paraId="0DFCFD8E" w14:textId="77777777" w:rsidR="00CD66A4" w:rsidRDefault="00CD66A4" w:rsidP="00CD66A4">
      <w:pPr>
        <w:pStyle w:val="CommentText"/>
      </w:pPr>
      <w:r>
        <w:rPr>
          <w:rStyle w:val="CommentReference"/>
        </w:rPr>
        <w:annotationRef/>
      </w:r>
      <w:r>
        <w:t>Looks good!</w:t>
      </w:r>
    </w:p>
  </w:comment>
  <w:comment w:id="44" w:author="Amy Wirtz" w:date="2024-03-25T14:18:00Z" w:initials="AW">
    <w:p w14:paraId="5FDB451D" w14:textId="1DBC6A1A" w:rsidR="00FA7182" w:rsidRDefault="00FA7182" w:rsidP="00FA7182">
      <w:pPr>
        <w:pStyle w:val="CommentText"/>
      </w:pPr>
      <w:r>
        <w:rPr>
          <w:rStyle w:val="CommentReference"/>
        </w:rPr>
        <w:annotationRef/>
      </w:r>
      <w:r>
        <w:t>Need to discuss lock box with Emily</w:t>
      </w:r>
    </w:p>
  </w:comment>
  <w:comment w:id="51" w:author="Amy Wirtz" w:date="2024-03-25T14:19:00Z" w:initials="AW">
    <w:p w14:paraId="73780320" w14:textId="77777777" w:rsidR="00FA7182" w:rsidRDefault="00FA7182" w:rsidP="00FA7182">
      <w:pPr>
        <w:pStyle w:val="CommentText"/>
      </w:pPr>
      <w:r>
        <w:rPr>
          <w:rStyle w:val="CommentReference"/>
        </w:rPr>
        <w:annotationRef/>
      </w:r>
      <w:r>
        <w:t>Need to confirm.</w:t>
      </w:r>
    </w:p>
  </w:comment>
  <w:comment w:id="58" w:author="Amy Wirtz" w:date="2024-03-25T14:19:00Z" w:initials="AW">
    <w:p w14:paraId="272D7BC1" w14:textId="77777777" w:rsidR="00FA7182" w:rsidRDefault="00FA7182" w:rsidP="00FA7182">
      <w:pPr>
        <w:pStyle w:val="CommentText"/>
      </w:pPr>
      <w:r>
        <w:rPr>
          <w:rStyle w:val="CommentReference"/>
        </w:rPr>
        <w:annotationRef/>
      </w:r>
      <w:r>
        <w:t>Need to think about this.</w:t>
      </w:r>
    </w:p>
  </w:comment>
  <w:comment w:id="59" w:author="Amy Wirtz" w:date="2024-03-25T14:20:00Z" w:initials="AW">
    <w:p w14:paraId="44503A33" w14:textId="77777777" w:rsidR="00FA7182" w:rsidRDefault="00FA7182" w:rsidP="00FA7182">
      <w:pPr>
        <w:pStyle w:val="CommentText"/>
      </w:pPr>
      <w:r>
        <w:rPr>
          <w:rStyle w:val="CommentReference"/>
        </w:rPr>
        <w:annotationRef/>
      </w:r>
      <w:r>
        <w:t>Perhaps this should be its own section. This applies to other types of transactions beyond reimbursement.</w:t>
      </w:r>
    </w:p>
  </w:comment>
  <w:comment w:id="61" w:author="Amy Wirtz" w:date="2024-04-02T09:42:00Z" w:initials="AW">
    <w:p w14:paraId="6DA27857" w14:textId="77777777" w:rsidR="00FE546D" w:rsidRDefault="00FE546D" w:rsidP="00FE546D">
      <w:pPr>
        <w:pStyle w:val="CommentText"/>
      </w:pPr>
      <w:r>
        <w:rPr>
          <w:rStyle w:val="CommentReference"/>
        </w:rPr>
        <w:annotationRef/>
      </w:r>
      <w:r>
        <w:t>Need to include in table of contents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3CB04" w15:done="1"/>
  <w15:commentEx w15:paraId="0DFCFD8E" w15:paraIdParent="3CA3CB04" w15:done="1"/>
  <w15:commentEx w15:paraId="5FDB451D" w15:done="1"/>
  <w15:commentEx w15:paraId="73780320" w15:done="1"/>
  <w15:commentEx w15:paraId="272D7BC1" w15:done="1"/>
  <w15:commentEx w15:paraId="44503A33" w15:done="1"/>
  <w15:commentEx w15:paraId="6DA2785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0DDA8B" w16cex:dateUtc="2024-03-25T19:18:00Z"/>
  <w16cex:commentExtensible w16cex:durableId="43B1C402" w16cex:dateUtc="2024-04-19T14:28:00Z"/>
  <w16cex:commentExtensible w16cex:durableId="69AC83C0" w16cex:dateUtc="2024-03-25T19:18:00Z"/>
  <w16cex:commentExtensible w16cex:durableId="7B82907A" w16cex:dateUtc="2024-03-25T19:19:00Z">
    <w16cex:extLst>
      <w16:ext w16:uri="{CE6994B0-6A32-4C9F-8C6B-6E91EDA988CE}">
        <cr:reactions xmlns:cr="http://schemas.microsoft.com/office/comments/2020/reactions">
          <cr:reaction reactionType="1">
            <cr:reactionInfo dateUtc="2024-04-03T20:16:27Z">
              <cr:user userId="S::sally.gazza@snc.edu::87a690a5-d137-4940-a66d-91eae21c30da" userProvider="AD" userName="Sally Gazza"/>
            </cr:reactionInfo>
          </cr:reaction>
        </cr:reactions>
      </w16:ext>
    </w16cex:extLst>
  </w16cex:commentExtensible>
  <w16cex:commentExtensible w16cex:durableId="2CE0842D" w16cex:dateUtc="2024-03-25T19:19:00Z"/>
  <w16cex:commentExtensible w16cex:durableId="32229E15" w16cex:dateUtc="2024-03-25T19:20:00Z"/>
  <w16cex:commentExtensible w16cex:durableId="4AF70182" w16cex:dateUtc="2024-04-02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3CB04" w16cid:durableId="150DDA8B"/>
  <w16cid:commentId w16cid:paraId="0DFCFD8E" w16cid:durableId="43B1C402"/>
  <w16cid:commentId w16cid:paraId="5FDB451D" w16cid:durableId="69AC83C0"/>
  <w16cid:commentId w16cid:paraId="73780320" w16cid:durableId="7B82907A"/>
  <w16cid:commentId w16cid:paraId="272D7BC1" w16cid:durableId="2CE0842D"/>
  <w16cid:commentId w16cid:paraId="44503A33" w16cid:durableId="32229E15"/>
  <w16cid:commentId w16cid:paraId="6DA27857" w16cid:durableId="4AF701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A3FF" w14:textId="77777777" w:rsidR="00397065" w:rsidRDefault="00397065">
      <w:r>
        <w:separator/>
      </w:r>
    </w:p>
  </w:endnote>
  <w:endnote w:type="continuationSeparator" w:id="0">
    <w:p w14:paraId="46DDC4CE" w14:textId="77777777" w:rsidR="00397065" w:rsidRDefault="0039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369A" w14:textId="77777777" w:rsidR="00CF2016" w:rsidRDefault="00CF2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8AA" w14:textId="05ABDB61" w:rsidR="007D16C4" w:rsidRDefault="00000000">
    <w:pPr>
      <w:pBdr>
        <w:top w:val="nil"/>
        <w:left w:val="nil"/>
        <w:bottom w:val="nil"/>
        <w:right w:val="nil"/>
        <w:between w:val="nil"/>
      </w:pBdr>
      <w:tabs>
        <w:tab w:val="center" w:pos="4320"/>
        <w:tab w:val="right" w:pos="8640"/>
      </w:tabs>
      <w:rPr>
        <w:color w:val="000000"/>
        <w:sz w:val="16"/>
        <w:szCs w:val="16"/>
      </w:rPr>
    </w:pPr>
    <w:r>
      <w:rPr>
        <w:color w:val="000000"/>
        <w:sz w:val="16"/>
        <w:szCs w:val="16"/>
      </w:rPr>
      <w:t>G:\Shared drives\Busoff\Sally\Documentation\financial-procedures-guide_01-17-2022.docx</w:t>
    </w:r>
    <w:r>
      <w:rPr>
        <w:color w:val="000000"/>
        <w:sz w:val="16"/>
        <w:szCs w:val="16"/>
      </w:rPr>
      <w:tab/>
    </w:r>
  </w:p>
  <w:p w14:paraId="2D38D05A" w14:textId="4E2FB335" w:rsidR="007D16C4" w:rsidRDefault="0017528F">
    <w:pPr>
      <w:pBdr>
        <w:top w:val="nil"/>
        <w:left w:val="nil"/>
        <w:bottom w:val="nil"/>
        <w:right w:val="nil"/>
        <w:between w:val="nil"/>
      </w:pBdr>
      <w:tabs>
        <w:tab w:val="center" w:pos="4320"/>
        <w:tab w:val="right" w:pos="8640"/>
      </w:tabs>
      <w:rPr>
        <w:color w:val="000000"/>
        <w:sz w:val="16"/>
        <w:szCs w:val="16"/>
      </w:rPr>
    </w:pPr>
    <w:r>
      <w:rPr>
        <w:color w:val="000000"/>
        <w:sz w:val="16"/>
        <w:szCs w:val="16"/>
      </w:rPr>
      <w:t>3/24/2024 11:49 AM</w:t>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014912">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014912">
      <w:rPr>
        <w:noProof/>
        <w:color w:val="000000"/>
        <w:sz w:val="16"/>
        <w:szCs w:val="16"/>
      </w:rPr>
      <w:t>2</w:t>
    </w:r>
    <w:r>
      <w:rPr>
        <w:color w:val="000000"/>
        <w:sz w:val="16"/>
        <w:szCs w:val="16"/>
      </w:rPr>
      <w:fldChar w:fldCharType="end"/>
    </w:r>
    <w:r>
      <w:rPr>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80FA" w14:textId="77777777" w:rsidR="00CF2016" w:rsidRDefault="00CF2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F74" w14:textId="77777777" w:rsidR="00397065" w:rsidRDefault="00397065">
      <w:r>
        <w:separator/>
      </w:r>
    </w:p>
  </w:footnote>
  <w:footnote w:type="continuationSeparator" w:id="0">
    <w:p w14:paraId="1F4838A0" w14:textId="77777777" w:rsidR="00397065" w:rsidRDefault="0039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43FB" w14:textId="77777777" w:rsidR="00CF2016" w:rsidRDefault="00CF2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A089" w14:textId="77777777" w:rsidR="00CF2016" w:rsidRDefault="00CF2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03ED" w14:textId="77777777" w:rsidR="00CF2016" w:rsidRDefault="00CF2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831"/>
    <w:multiLevelType w:val="hybridMultilevel"/>
    <w:tmpl w:val="68E23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14466"/>
    <w:multiLevelType w:val="hybridMultilevel"/>
    <w:tmpl w:val="8764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D7943"/>
    <w:multiLevelType w:val="multilevel"/>
    <w:tmpl w:val="C504B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67715E"/>
    <w:multiLevelType w:val="multilevel"/>
    <w:tmpl w:val="D2408D12"/>
    <w:lvl w:ilvl="0">
      <w:start w:val="1"/>
      <w:numFmt w:val="bullet"/>
      <w:lvlText w:val="●"/>
      <w:lvlJc w:val="left"/>
      <w:pPr>
        <w:ind w:left="1008" w:hanging="288"/>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F87DAA"/>
    <w:multiLevelType w:val="multilevel"/>
    <w:tmpl w:val="644E8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D8513E"/>
    <w:multiLevelType w:val="hybridMultilevel"/>
    <w:tmpl w:val="EC1C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B77B6"/>
    <w:multiLevelType w:val="multilevel"/>
    <w:tmpl w:val="8D8C9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AD5167"/>
    <w:multiLevelType w:val="multilevel"/>
    <w:tmpl w:val="249E3B3E"/>
    <w:lvl w:ilvl="0">
      <w:start w:val="1"/>
      <w:numFmt w:val="bullet"/>
      <w:lvlText w:val="●"/>
      <w:lvlJc w:val="left"/>
      <w:pPr>
        <w:ind w:left="1008" w:hanging="288"/>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0F0596"/>
    <w:multiLevelType w:val="multilevel"/>
    <w:tmpl w:val="098A7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B50167"/>
    <w:multiLevelType w:val="multilevel"/>
    <w:tmpl w:val="F8847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C439E4"/>
    <w:multiLevelType w:val="multilevel"/>
    <w:tmpl w:val="3452A20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5D486FD9"/>
    <w:multiLevelType w:val="multilevel"/>
    <w:tmpl w:val="5B88F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8A013A"/>
    <w:multiLevelType w:val="multilevel"/>
    <w:tmpl w:val="8AE8632A"/>
    <w:lvl w:ilvl="0">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62F11139"/>
    <w:multiLevelType w:val="multilevel"/>
    <w:tmpl w:val="E78461A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08186E"/>
    <w:multiLevelType w:val="hybridMultilevel"/>
    <w:tmpl w:val="AB5E9F0C"/>
    <w:lvl w:ilvl="0" w:tplc="0D8ABD38">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07FEC"/>
    <w:multiLevelType w:val="multilevel"/>
    <w:tmpl w:val="C3E82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F427E2B"/>
    <w:multiLevelType w:val="multilevel"/>
    <w:tmpl w:val="30A22528"/>
    <w:lvl w:ilvl="0">
      <w:start w:val="1"/>
      <w:numFmt w:val="bullet"/>
      <w:lvlText w:val="●"/>
      <w:lvlJc w:val="left"/>
      <w:pPr>
        <w:ind w:left="1008" w:hanging="288"/>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BA4D3F"/>
    <w:multiLevelType w:val="hybridMultilevel"/>
    <w:tmpl w:val="DF6A7C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265AD"/>
    <w:multiLevelType w:val="hybridMultilevel"/>
    <w:tmpl w:val="36AE3808"/>
    <w:lvl w:ilvl="0" w:tplc="00ECA478">
      <w:start w:val="4"/>
      <w:numFmt w:val="bullet"/>
      <w:lvlText w:val="·"/>
      <w:lvlJc w:val="left"/>
      <w:pPr>
        <w:ind w:left="816" w:hanging="456"/>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64796"/>
    <w:multiLevelType w:val="multilevel"/>
    <w:tmpl w:val="0ED41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C22594"/>
    <w:multiLevelType w:val="multilevel"/>
    <w:tmpl w:val="D5640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1102916">
    <w:abstractNumId w:val="13"/>
  </w:num>
  <w:num w:numId="2" w16cid:durableId="965431195">
    <w:abstractNumId w:val="12"/>
  </w:num>
  <w:num w:numId="3" w16cid:durableId="1637103780">
    <w:abstractNumId w:val="3"/>
  </w:num>
  <w:num w:numId="4" w16cid:durableId="1361248334">
    <w:abstractNumId w:val="4"/>
  </w:num>
  <w:num w:numId="5" w16cid:durableId="1241021270">
    <w:abstractNumId w:val="16"/>
  </w:num>
  <w:num w:numId="6" w16cid:durableId="2128888660">
    <w:abstractNumId w:val="15"/>
  </w:num>
  <w:num w:numId="7" w16cid:durableId="811097686">
    <w:abstractNumId w:val="7"/>
  </w:num>
  <w:num w:numId="8" w16cid:durableId="1575168303">
    <w:abstractNumId w:val="2"/>
  </w:num>
  <w:num w:numId="9" w16cid:durableId="348914565">
    <w:abstractNumId w:val="19"/>
  </w:num>
  <w:num w:numId="10" w16cid:durableId="596986521">
    <w:abstractNumId w:val="20"/>
  </w:num>
  <w:num w:numId="11" w16cid:durableId="455874493">
    <w:abstractNumId w:val="8"/>
  </w:num>
  <w:num w:numId="12" w16cid:durableId="824010232">
    <w:abstractNumId w:val="10"/>
  </w:num>
  <w:num w:numId="13" w16cid:durableId="1357972782">
    <w:abstractNumId w:val="6"/>
  </w:num>
  <w:num w:numId="14" w16cid:durableId="1607540569">
    <w:abstractNumId w:val="11"/>
  </w:num>
  <w:num w:numId="15" w16cid:durableId="3673878">
    <w:abstractNumId w:val="9"/>
  </w:num>
  <w:num w:numId="16" w16cid:durableId="232858285">
    <w:abstractNumId w:val="17"/>
  </w:num>
  <w:num w:numId="17" w16cid:durableId="1164316613">
    <w:abstractNumId w:val="0"/>
  </w:num>
  <w:num w:numId="18" w16cid:durableId="2006123080">
    <w:abstractNumId w:val="5"/>
  </w:num>
  <w:num w:numId="19" w16cid:durableId="1277172577">
    <w:abstractNumId w:val="14"/>
  </w:num>
  <w:num w:numId="20" w16cid:durableId="131800255">
    <w:abstractNumId w:val="1"/>
  </w:num>
  <w:num w:numId="21" w16cid:durableId="21010255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Wirtz">
    <w15:presenceInfo w15:providerId="AD" w15:userId="S::amy.wirtz@snc.edu::970d9ef8-a414-4f2f-8457-b9b6d846b8ad"/>
  </w15:person>
  <w15:person w15:author="Liliya Davidova">
    <w15:presenceInfo w15:providerId="AD" w15:userId="S::liliya.davidova@snc.edu::83abf914-9f3c-4831-9eaa-316107fc21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C4"/>
    <w:rsid w:val="00014912"/>
    <w:rsid w:val="000239F8"/>
    <w:rsid w:val="00032890"/>
    <w:rsid w:val="000570C7"/>
    <w:rsid w:val="000F6861"/>
    <w:rsid w:val="00126BA3"/>
    <w:rsid w:val="0012737F"/>
    <w:rsid w:val="001342F4"/>
    <w:rsid w:val="0017528F"/>
    <w:rsid w:val="001B4E0C"/>
    <w:rsid w:val="001E6AEC"/>
    <w:rsid w:val="00264207"/>
    <w:rsid w:val="00295D8D"/>
    <w:rsid w:val="002C1839"/>
    <w:rsid w:val="002D7F55"/>
    <w:rsid w:val="00325EBB"/>
    <w:rsid w:val="0035329D"/>
    <w:rsid w:val="00391D8F"/>
    <w:rsid w:val="00397065"/>
    <w:rsid w:val="003977EB"/>
    <w:rsid w:val="003C13A8"/>
    <w:rsid w:val="003F43D5"/>
    <w:rsid w:val="00416936"/>
    <w:rsid w:val="00417FEE"/>
    <w:rsid w:val="004A61B3"/>
    <w:rsid w:val="004B4182"/>
    <w:rsid w:val="004D1B22"/>
    <w:rsid w:val="004D7501"/>
    <w:rsid w:val="004E0FF0"/>
    <w:rsid w:val="006024E2"/>
    <w:rsid w:val="0061187E"/>
    <w:rsid w:val="006B403D"/>
    <w:rsid w:val="006C0553"/>
    <w:rsid w:val="006C1575"/>
    <w:rsid w:val="006E69C4"/>
    <w:rsid w:val="007D16C4"/>
    <w:rsid w:val="007E3737"/>
    <w:rsid w:val="00846609"/>
    <w:rsid w:val="00863C40"/>
    <w:rsid w:val="008D61EF"/>
    <w:rsid w:val="00A12045"/>
    <w:rsid w:val="00A70934"/>
    <w:rsid w:val="00A96969"/>
    <w:rsid w:val="00B01C31"/>
    <w:rsid w:val="00B10B3F"/>
    <w:rsid w:val="00B72021"/>
    <w:rsid w:val="00B95FDA"/>
    <w:rsid w:val="00BA5199"/>
    <w:rsid w:val="00C015C0"/>
    <w:rsid w:val="00C32CB2"/>
    <w:rsid w:val="00C32EC0"/>
    <w:rsid w:val="00C3494A"/>
    <w:rsid w:val="00C43D10"/>
    <w:rsid w:val="00C45C70"/>
    <w:rsid w:val="00C83AE8"/>
    <w:rsid w:val="00CD66A4"/>
    <w:rsid w:val="00CF2016"/>
    <w:rsid w:val="00D35811"/>
    <w:rsid w:val="00D5528B"/>
    <w:rsid w:val="00DA0AF4"/>
    <w:rsid w:val="00DC2A71"/>
    <w:rsid w:val="00E239FE"/>
    <w:rsid w:val="00EF4590"/>
    <w:rsid w:val="00EF7677"/>
    <w:rsid w:val="00F558A2"/>
    <w:rsid w:val="00F86BF3"/>
    <w:rsid w:val="00FA7182"/>
    <w:rsid w:val="00FE08AA"/>
    <w:rsid w:val="00FE546D"/>
    <w:rsid w:val="00FF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A9D5"/>
  <w15:docId w15:val="{DA42BC3A-DFB3-4973-846B-95F7073E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01"/>
  </w:style>
  <w:style w:type="paragraph" w:styleId="Heading1">
    <w:name w:val="heading 1"/>
    <w:basedOn w:val="Normal"/>
    <w:next w:val="Normal"/>
    <w:uiPriority w:val="9"/>
    <w:qFormat/>
    <w:rsid w:val="003D345D"/>
    <w:pPr>
      <w:keepNext/>
      <w:outlineLvl w:val="0"/>
    </w:pPr>
    <w:rPr>
      <w:b/>
      <w:bCs/>
    </w:rPr>
  </w:style>
  <w:style w:type="paragraph" w:styleId="Heading2">
    <w:name w:val="heading 2"/>
    <w:basedOn w:val="Normal"/>
    <w:next w:val="Normal"/>
    <w:uiPriority w:val="9"/>
    <w:unhideWhenUsed/>
    <w:qFormat/>
    <w:rsid w:val="0028553F"/>
    <w:pPr>
      <w:keepNext/>
      <w:spacing w:before="240" w:after="60"/>
      <w:outlineLvl w:val="1"/>
    </w:pPr>
    <w:rPr>
      <w:rFonts w:ascii="Arial" w:hAnsi="Arial" w:cs="Arial"/>
      <w:b/>
      <w:bCs/>
      <w:i/>
      <w:iCs/>
      <w:szCs w:val="28"/>
    </w:rPr>
  </w:style>
  <w:style w:type="paragraph" w:styleId="Heading3">
    <w:name w:val="heading 3"/>
    <w:basedOn w:val="Normal"/>
    <w:next w:val="Normal"/>
    <w:uiPriority w:val="9"/>
    <w:unhideWhenUsed/>
    <w:qFormat/>
    <w:rsid w:val="003D345D"/>
    <w:pPr>
      <w:keepNext/>
      <w:spacing w:before="240" w:after="60"/>
      <w:outlineLvl w:val="2"/>
    </w:pPr>
    <w:rPr>
      <w:rFonts w:ascii="Arial" w:hAnsi="Arial" w:cs="Arial"/>
      <w:b/>
      <w:bCs/>
      <w:sz w:val="22"/>
      <w:szCs w:val="26"/>
    </w:rPr>
  </w:style>
  <w:style w:type="paragraph" w:styleId="Heading4">
    <w:name w:val="heading 4"/>
    <w:basedOn w:val="Normal"/>
    <w:next w:val="Normal"/>
    <w:uiPriority w:val="9"/>
    <w:unhideWhenUsed/>
    <w:qFormat/>
    <w:rsid w:val="00787CB3"/>
    <w:pPr>
      <w:keepNext/>
      <w:spacing w:before="240" w:after="60"/>
      <w:outlineLvl w:val="3"/>
    </w:pPr>
    <w:rPr>
      <w:b/>
      <w:bCs/>
      <w:sz w:val="22"/>
      <w:szCs w:val="28"/>
    </w:rPr>
  </w:style>
  <w:style w:type="paragraph" w:styleId="Heading5">
    <w:name w:val="heading 5"/>
    <w:basedOn w:val="Heading4"/>
    <w:next w:val="Normal"/>
    <w:uiPriority w:val="9"/>
    <w:semiHidden/>
    <w:unhideWhenUsed/>
    <w:qFormat/>
    <w:rsid w:val="00787CB3"/>
    <w:pPr>
      <w:ind w:left="288"/>
      <w:outlineLvl w:val="4"/>
    </w:pPr>
    <w:rPr>
      <w:bCs w:val="0"/>
      <w:iCs/>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35733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A17C01"/>
    <w:pPr>
      <w:tabs>
        <w:tab w:val="center" w:pos="4320"/>
        <w:tab w:val="right" w:pos="8640"/>
      </w:tabs>
    </w:pPr>
  </w:style>
  <w:style w:type="paragraph" w:styleId="Footer">
    <w:name w:val="footer"/>
    <w:basedOn w:val="Normal"/>
    <w:rsid w:val="00A17C01"/>
    <w:pPr>
      <w:tabs>
        <w:tab w:val="center" w:pos="4320"/>
        <w:tab w:val="right" w:pos="8640"/>
      </w:tabs>
    </w:pPr>
  </w:style>
  <w:style w:type="character" w:styleId="PageNumber">
    <w:name w:val="page number"/>
    <w:basedOn w:val="DefaultParagraphFont"/>
    <w:rsid w:val="00A17C01"/>
  </w:style>
  <w:style w:type="paragraph" w:styleId="BalloonText">
    <w:name w:val="Balloon Text"/>
    <w:basedOn w:val="Normal"/>
    <w:semiHidden/>
    <w:rsid w:val="006764F3"/>
    <w:rPr>
      <w:rFonts w:ascii="Tahoma" w:hAnsi="Tahoma" w:cs="Tahoma"/>
      <w:sz w:val="16"/>
      <w:szCs w:val="16"/>
    </w:rPr>
  </w:style>
  <w:style w:type="table" w:styleId="TableGrid">
    <w:name w:val="Table Grid"/>
    <w:basedOn w:val="TableNormal"/>
    <w:rsid w:val="0035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D2619"/>
    <w:pPr>
      <w:spacing w:before="100" w:beforeAutospacing="1" w:after="100" w:afterAutospacing="1"/>
    </w:pPr>
  </w:style>
  <w:style w:type="character" w:styleId="Hyperlink">
    <w:name w:val="Hyperlink"/>
    <w:basedOn w:val="DefaultParagraphFont"/>
    <w:uiPriority w:val="99"/>
    <w:rsid w:val="006874FA"/>
    <w:rPr>
      <w:color w:val="0000FF"/>
      <w:u w:val="single"/>
    </w:rPr>
  </w:style>
  <w:style w:type="paragraph" w:styleId="TOC1">
    <w:name w:val="toc 1"/>
    <w:basedOn w:val="Normal"/>
    <w:next w:val="Normal"/>
    <w:autoRedefine/>
    <w:uiPriority w:val="39"/>
    <w:rsid w:val="00DB427E"/>
  </w:style>
  <w:style w:type="paragraph" w:styleId="TOC2">
    <w:name w:val="toc 2"/>
    <w:basedOn w:val="Normal"/>
    <w:next w:val="Normal"/>
    <w:autoRedefine/>
    <w:uiPriority w:val="39"/>
    <w:rsid w:val="00DB427E"/>
    <w:pPr>
      <w:ind w:left="240"/>
    </w:pPr>
  </w:style>
  <w:style w:type="paragraph" w:styleId="TOC3">
    <w:name w:val="toc 3"/>
    <w:basedOn w:val="Normal"/>
    <w:next w:val="Normal"/>
    <w:autoRedefine/>
    <w:uiPriority w:val="39"/>
    <w:rsid w:val="00DB427E"/>
    <w:pPr>
      <w:ind w:left="480"/>
    </w:pPr>
  </w:style>
  <w:style w:type="paragraph" w:styleId="BodyText2">
    <w:name w:val="Body Text 2"/>
    <w:basedOn w:val="Normal"/>
    <w:rsid w:val="00BD45BA"/>
    <w:rPr>
      <w:sz w:val="22"/>
    </w:rPr>
  </w:style>
  <w:style w:type="paragraph" w:styleId="BodyText">
    <w:name w:val="Body Text"/>
    <w:basedOn w:val="Normal"/>
    <w:rsid w:val="00AE47A5"/>
    <w:pPr>
      <w:spacing w:after="120"/>
    </w:pPr>
  </w:style>
  <w:style w:type="paragraph" w:styleId="DocumentMap">
    <w:name w:val="Document Map"/>
    <w:basedOn w:val="Normal"/>
    <w:semiHidden/>
    <w:rsid w:val="00B41FCF"/>
    <w:pPr>
      <w:shd w:val="clear" w:color="auto" w:fill="000080"/>
    </w:pPr>
    <w:rPr>
      <w:rFonts w:ascii="Tahoma" w:hAnsi="Tahoma" w:cs="Tahoma"/>
      <w:sz w:val="20"/>
      <w:szCs w:val="20"/>
    </w:rPr>
  </w:style>
  <w:style w:type="paragraph" w:styleId="TOC4">
    <w:name w:val="toc 4"/>
    <w:basedOn w:val="Normal"/>
    <w:next w:val="Normal"/>
    <w:autoRedefine/>
    <w:uiPriority w:val="39"/>
    <w:rsid w:val="00DB06BF"/>
    <w:pPr>
      <w:ind w:left="720"/>
    </w:pPr>
  </w:style>
  <w:style w:type="paragraph" w:styleId="TOC5">
    <w:name w:val="toc 5"/>
    <w:basedOn w:val="Normal"/>
    <w:next w:val="Normal"/>
    <w:autoRedefine/>
    <w:semiHidden/>
    <w:rsid w:val="00247EC2"/>
    <w:pPr>
      <w:ind w:left="960"/>
    </w:pPr>
  </w:style>
  <w:style w:type="paragraph" w:customStyle="1" w:styleId="text">
    <w:name w:val="text"/>
    <w:basedOn w:val="Normal"/>
    <w:rsid w:val="00834482"/>
    <w:pPr>
      <w:spacing w:before="100" w:beforeAutospacing="1" w:after="100" w:afterAutospacing="1"/>
    </w:pPr>
  </w:style>
  <w:style w:type="paragraph" w:customStyle="1" w:styleId="textstyle3">
    <w:name w:val="text style3"/>
    <w:basedOn w:val="Normal"/>
    <w:rsid w:val="00834482"/>
    <w:pPr>
      <w:spacing w:before="100" w:beforeAutospacing="1" w:after="100" w:afterAutospacing="1"/>
    </w:pPr>
  </w:style>
  <w:style w:type="character" w:styleId="Emphasis">
    <w:name w:val="Emphasis"/>
    <w:basedOn w:val="DefaultParagraphFont"/>
    <w:qFormat/>
    <w:rsid w:val="004834EE"/>
    <w:rPr>
      <w:b/>
      <w:bCs/>
      <w:i w:val="0"/>
      <w:iCs w:val="0"/>
    </w:rPr>
  </w:style>
  <w:style w:type="character" w:customStyle="1" w:styleId="subheadrust">
    <w:name w:val="subhead_rust"/>
    <w:basedOn w:val="DefaultParagraphFont"/>
    <w:rsid w:val="00850A7C"/>
  </w:style>
  <w:style w:type="character" w:styleId="FollowedHyperlink">
    <w:name w:val="FollowedHyperlink"/>
    <w:basedOn w:val="DefaultParagraphFont"/>
    <w:rsid w:val="001B1811"/>
    <w:rPr>
      <w:color w:val="800080"/>
      <w:u w:val="single"/>
    </w:rPr>
  </w:style>
  <w:style w:type="paragraph" w:styleId="TOCHeading">
    <w:name w:val="TOC Heading"/>
    <w:basedOn w:val="Heading1"/>
    <w:next w:val="Normal"/>
    <w:uiPriority w:val="39"/>
    <w:unhideWhenUsed/>
    <w:qFormat/>
    <w:rsid w:val="00A705C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NoSpacing">
    <w:name w:val="No Spacing"/>
    <w:uiPriority w:val="1"/>
    <w:qFormat/>
    <w:rsid w:val="005D73C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2392A"/>
    <w:rPr>
      <w:color w:val="605E5C"/>
      <w:shd w:val="clear" w:color="auto" w:fill="E1DFDD"/>
    </w:rPr>
  </w:style>
  <w:style w:type="paragraph" w:styleId="ListParagraph">
    <w:name w:val="List Paragraph"/>
    <w:basedOn w:val="Normal"/>
    <w:uiPriority w:val="34"/>
    <w:qFormat/>
    <w:rsid w:val="00FC66B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A7182"/>
    <w:rPr>
      <w:sz w:val="16"/>
      <w:szCs w:val="16"/>
    </w:rPr>
  </w:style>
  <w:style w:type="paragraph" w:styleId="CommentText">
    <w:name w:val="annotation text"/>
    <w:basedOn w:val="Normal"/>
    <w:link w:val="CommentTextChar"/>
    <w:uiPriority w:val="99"/>
    <w:unhideWhenUsed/>
    <w:rsid w:val="00FA7182"/>
    <w:rPr>
      <w:sz w:val="20"/>
      <w:szCs w:val="20"/>
    </w:rPr>
  </w:style>
  <w:style w:type="character" w:customStyle="1" w:styleId="CommentTextChar">
    <w:name w:val="Comment Text Char"/>
    <w:basedOn w:val="DefaultParagraphFont"/>
    <w:link w:val="CommentText"/>
    <w:uiPriority w:val="99"/>
    <w:rsid w:val="00FA7182"/>
    <w:rPr>
      <w:sz w:val="20"/>
      <w:szCs w:val="20"/>
    </w:rPr>
  </w:style>
  <w:style w:type="paragraph" w:styleId="CommentSubject">
    <w:name w:val="annotation subject"/>
    <w:basedOn w:val="CommentText"/>
    <w:next w:val="CommentText"/>
    <w:link w:val="CommentSubjectChar"/>
    <w:uiPriority w:val="99"/>
    <w:semiHidden/>
    <w:unhideWhenUsed/>
    <w:rsid w:val="00FA7182"/>
    <w:rPr>
      <w:b/>
      <w:bCs/>
    </w:rPr>
  </w:style>
  <w:style w:type="character" w:customStyle="1" w:styleId="CommentSubjectChar">
    <w:name w:val="Comment Subject Char"/>
    <w:basedOn w:val="CommentTextChar"/>
    <w:link w:val="CommentSubject"/>
    <w:uiPriority w:val="99"/>
    <w:semiHidden/>
    <w:rsid w:val="00FA7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nc.edu/financedepartment/staff/forms.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snc.edu/financedepartment/staff/forms.html" TargetMode="External"/><Relationship Id="rId28" Type="http://schemas.openxmlformats.org/officeDocument/2006/relationships/header" Target="header3.xml"/><Relationship Id="rId10" Type="http://schemas.openxmlformats.org/officeDocument/2006/relationships/image" Target="media/image3.png"/><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yperlink" Target="http://www.snc.edu/financedepartment/staff/forms.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VIimbNPmttJdgyz87UB9DlUk8g==">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8936</Words>
  <Characters>50937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Clark</dc:creator>
  <cp:lastModifiedBy>Sally Gazza</cp:lastModifiedBy>
  <cp:revision>4</cp:revision>
  <cp:lastPrinted>2024-04-03T15:06:00Z</cp:lastPrinted>
  <dcterms:created xsi:type="dcterms:W3CDTF">2024-04-19T15:47:00Z</dcterms:created>
  <dcterms:modified xsi:type="dcterms:W3CDTF">2024-04-19T15:50:00Z</dcterms:modified>
</cp:coreProperties>
</file>