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1CBB" w14:textId="0179A7BF" w:rsidR="00EB3029" w:rsidRDefault="00F76608" w:rsidP="00A03E76">
      <w:pPr>
        <w:pStyle w:val="Title"/>
        <w:jc w:val="center"/>
      </w:pPr>
      <w:r>
        <w:t>Helpful</w:t>
      </w:r>
      <w:r w:rsidR="00A03E76">
        <w:t xml:space="preserve"> Budget and Spend Management Reports</w:t>
      </w:r>
    </w:p>
    <w:p w14:paraId="2FC8CB02" w14:textId="77777777" w:rsidR="00A03E76" w:rsidRDefault="00A03E76" w:rsidP="00A03E76"/>
    <w:tbl>
      <w:tblPr>
        <w:tblStyle w:val="PlainTable1"/>
        <w:tblW w:w="0" w:type="auto"/>
        <w:tblLook w:val="04A0" w:firstRow="1" w:lastRow="0" w:firstColumn="1" w:lastColumn="0" w:noHBand="0" w:noVBand="1"/>
      </w:tblPr>
      <w:tblGrid>
        <w:gridCol w:w="3836"/>
        <w:gridCol w:w="3837"/>
        <w:gridCol w:w="3837"/>
      </w:tblGrid>
      <w:tr w:rsidR="00A03E76" w14:paraId="4AE2A60D" w14:textId="7EBF363E" w:rsidTr="00F7660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836" w:type="dxa"/>
          </w:tcPr>
          <w:p w14:paraId="108C932D" w14:textId="77777777" w:rsidR="00A03E76" w:rsidRDefault="00A03E76">
            <w:pPr>
              <w:rPr>
                <w:sz w:val="2"/>
              </w:rPr>
            </w:pPr>
            <w:bookmarkStart w:id="0" w:name="_70e18288_d1a4_4151_b397_ad2b7bb8fff0"/>
            <w:bookmarkStart w:id="1" w:name="_fd887134_28e6_4eae_b97f_d8b0bbbba279"/>
            <w:bookmarkEnd w:id="0"/>
          </w:p>
        </w:tc>
        <w:tc>
          <w:tcPr>
            <w:tcW w:w="3837" w:type="dxa"/>
          </w:tcPr>
          <w:p w14:paraId="7BF6ECAD" w14:textId="77777777" w:rsidR="00A03E76" w:rsidRDefault="00A03E76">
            <w:pPr>
              <w:cnfStyle w:val="100000000000" w:firstRow="1" w:lastRow="0" w:firstColumn="0" w:lastColumn="0" w:oddVBand="0" w:evenVBand="0" w:oddHBand="0" w:evenHBand="0" w:firstRowFirstColumn="0" w:firstRowLastColumn="0" w:lastRowFirstColumn="0" w:lastRowLastColumn="0"/>
              <w:rPr>
                <w:sz w:val="2"/>
              </w:rPr>
            </w:pPr>
          </w:p>
        </w:tc>
        <w:tc>
          <w:tcPr>
            <w:tcW w:w="3837" w:type="dxa"/>
          </w:tcPr>
          <w:p w14:paraId="0890D925" w14:textId="77777777" w:rsidR="00A03E76" w:rsidRDefault="00A03E76">
            <w:pPr>
              <w:cnfStyle w:val="100000000000" w:firstRow="1" w:lastRow="0" w:firstColumn="0" w:lastColumn="0" w:oddVBand="0" w:evenVBand="0" w:oddHBand="0" w:evenHBand="0" w:firstRowFirstColumn="0" w:firstRowLastColumn="0" w:lastRowFirstColumn="0" w:lastRowLastColumn="0"/>
              <w:rPr>
                <w:sz w:val="2"/>
              </w:rPr>
            </w:pPr>
          </w:p>
        </w:tc>
      </w:tr>
      <w:tr w:rsidR="00A03E76" w14:paraId="3CBD92C9" w14:textId="37E71438" w:rsidTr="00F7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3"/>
            <w:shd w:val="clear" w:color="auto" w:fill="000000" w:themeFill="text1"/>
          </w:tcPr>
          <w:p w14:paraId="36FF6F87" w14:textId="516E3A06" w:rsidR="00A03E76" w:rsidRDefault="00A03E76" w:rsidP="00A03E76">
            <w:pPr>
              <w:jc w:val="center"/>
            </w:pPr>
            <w:r>
              <w:t>Workday Adaptive Planning</w:t>
            </w:r>
          </w:p>
        </w:tc>
      </w:tr>
      <w:tr w:rsidR="00A03E76" w14:paraId="4EDBA19E" w14:textId="77777777" w:rsidTr="00F76608">
        <w:tc>
          <w:tcPr>
            <w:cnfStyle w:val="001000000000" w:firstRow="0" w:lastRow="0" w:firstColumn="1" w:lastColumn="0" w:oddVBand="0" w:evenVBand="0" w:oddHBand="0" w:evenHBand="0" w:firstRowFirstColumn="0" w:firstRowLastColumn="0" w:lastRowFirstColumn="0" w:lastRowLastColumn="0"/>
            <w:tcW w:w="3836" w:type="dxa"/>
          </w:tcPr>
          <w:p w14:paraId="273D13A7" w14:textId="50399D45" w:rsidR="00A03E76" w:rsidRDefault="00A03E76" w:rsidP="00BC7702">
            <w:r>
              <w:t>Report Name</w:t>
            </w:r>
          </w:p>
        </w:tc>
        <w:tc>
          <w:tcPr>
            <w:tcW w:w="3837" w:type="dxa"/>
          </w:tcPr>
          <w:p w14:paraId="6D27B1DA" w14:textId="021384B4" w:rsidR="00A03E76" w:rsidRPr="00A03E76" w:rsidRDefault="00A03E76" w:rsidP="00BC7702">
            <w:pPr>
              <w:cnfStyle w:val="000000000000" w:firstRow="0" w:lastRow="0" w:firstColumn="0" w:lastColumn="0" w:oddVBand="0" w:evenVBand="0" w:oddHBand="0" w:evenHBand="0" w:firstRowFirstColumn="0" w:firstRowLastColumn="0" w:lastRowFirstColumn="0" w:lastRowLastColumn="0"/>
              <w:rPr>
                <w:b/>
                <w:bCs/>
              </w:rPr>
            </w:pPr>
            <w:r w:rsidRPr="00A03E76">
              <w:rPr>
                <w:b/>
                <w:bCs/>
              </w:rPr>
              <w:t>Location</w:t>
            </w:r>
          </w:p>
        </w:tc>
        <w:tc>
          <w:tcPr>
            <w:tcW w:w="3837" w:type="dxa"/>
          </w:tcPr>
          <w:p w14:paraId="26DEDD47" w14:textId="3BB31809" w:rsidR="00A03E76" w:rsidRPr="00A03E76" w:rsidRDefault="00A03E76" w:rsidP="00BC7702">
            <w:pPr>
              <w:cnfStyle w:val="000000000000" w:firstRow="0" w:lastRow="0" w:firstColumn="0" w:lastColumn="0" w:oddVBand="0" w:evenVBand="0" w:oddHBand="0" w:evenHBand="0" w:firstRowFirstColumn="0" w:firstRowLastColumn="0" w:lastRowFirstColumn="0" w:lastRowLastColumn="0"/>
              <w:rPr>
                <w:b/>
                <w:bCs/>
              </w:rPr>
            </w:pPr>
            <w:r w:rsidRPr="00A03E76">
              <w:rPr>
                <w:b/>
                <w:bCs/>
              </w:rPr>
              <w:t>Purpose</w:t>
            </w:r>
          </w:p>
        </w:tc>
      </w:tr>
      <w:tr w:rsidR="00A03E76" w14:paraId="3CA52796" w14:textId="77777777" w:rsidTr="00F7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6" w:type="dxa"/>
          </w:tcPr>
          <w:p w14:paraId="3209506F" w14:textId="4E9C0D78" w:rsidR="00A03E76" w:rsidRPr="00F76608" w:rsidRDefault="00A03E76" w:rsidP="00BC7702">
            <w:pPr>
              <w:rPr>
                <w:b w:val="0"/>
                <w:bCs w:val="0"/>
                <w:sz w:val="18"/>
                <w:szCs w:val="18"/>
              </w:rPr>
            </w:pPr>
            <w:r w:rsidRPr="00F76608">
              <w:rPr>
                <w:b w:val="0"/>
                <w:bCs w:val="0"/>
                <w:sz w:val="18"/>
                <w:szCs w:val="18"/>
              </w:rPr>
              <w:t>Budget Status – Cost Center</w:t>
            </w:r>
          </w:p>
        </w:tc>
        <w:tc>
          <w:tcPr>
            <w:tcW w:w="3837" w:type="dxa"/>
          </w:tcPr>
          <w:p w14:paraId="2A5F6E32" w14:textId="195893F4" w:rsidR="00A03E76" w:rsidRPr="00F76608" w:rsidRDefault="00A03E76" w:rsidP="00BC770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 xml:space="preserve">Shared / A. Reporting </w:t>
            </w:r>
            <w:proofErr w:type="gramStart"/>
            <w:r w:rsidRPr="00F76608">
              <w:rPr>
                <w:sz w:val="18"/>
                <w:szCs w:val="18"/>
              </w:rPr>
              <w:t>For</w:t>
            </w:r>
            <w:proofErr w:type="gramEnd"/>
            <w:r w:rsidRPr="00F76608">
              <w:rPr>
                <w:sz w:val="18"/>
                <w:szCs w:val="18"/>
              </w:rPr>
              <w:t xml:space="preserve"> SNC Faculty &amp; Staff</w:t>
            </w:r>
          </w:p>
        </w:tc>
        <w:tc>
          <w:tcPr>
            <w:tcW w:w="3837" w:type="dxa"/>
          </w:tcPr>
          <w:p w14:paraId="2A132CA9" w14:textId="57E22BE7" w:rsidR="00A03E76" w:rsidRPr="00F76608" w:rsidRDefault="00A03E76" w:rsidP="00BC770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 xml:space="preserve">Enter a Cost Center and view the budget and actuals for operating, endowment, and gift revenue and expenses.  Previous fiscal year actuals are also visible.  This report supports drill-to-detail from the </w:t>
            </w:r>
            <w:proofErr w:type="gramStart"/>
            <w:r w:rsidRPr="00F76608">
              <w:rPr>
                <w:sz w:val="18"/>
                <w:szCs w:val="18"/>
              </w:rPr>
              <w:t>actuals</w:t>
            </w:r>
            <w:proofErr w:type="gramEnd"/>
            <w:r w:rsidRPr="00F76608">
              <w:rPr>
                <w:sz w:val="18"/>
                <w:szCs w:val="18"/>
              </w:rPr>
              <w:t xml:space="preserve"> column.</w:t>
            </w:r>
          </w:p>
        </w:tc>
      </w:tr>
      <w:tr w:rsidR="00F76608" w14:paraId="0F3004AA" w14:textId="77777777" w:rsidTr="000469CE">
        <w:tc>
          <w:tcPr>
            <w:cnfStyle w:val="001000000000" w:firstRow="0" w:lastRow="0" w:firstColumn="1" w:lastColumn="0" w:oddVBand="0" w:evenVBand="0" w:oddHBand="0" w:evenHBand="0" w:firstRowFirstColumn="0" w:firstRowLastColumn="0" w:lastRowFirstColumn="0" w:lastRowLastColumn="0"/>
            <w:tcW w:w="11510" w:type="dxa"/>
            <w:gridSpan w:val="3"/>
          </w:tcPr>
          <w:p w14:paraId="359423D9" w14:textId="7C8646C3" w:rsidR="00F76608" w:rsidRPr="00F76608" w:rsidRDefault="00000000" w:rsidP="00BC7702">
            <w:pPr>
              <w:rPr>
                <w:b w:val="0"/>
                <w:bCs w:val="0"/>
                <w:sz w:val="18"/>
                <w:szCs w:val="18"/>
              </w:rPr>
            </w:pPr>
            <w:hyperlink r:id="rId4" w:history="1">
              <w:r w:rsidR="00F76608" w:rsidRPr="00F76608">
                <w:rPr>
                  <w:rStyle w:val="Hyperlink"/>
                  <w:b w:val="0"/>
                  <w:bCs w:val="0"/>
                  <w:sz w:val="18"/>
                  <w:szCs w:val="18"/>
                </w:rPr>
                <w:t>HOW-TO: Accessing Adaptive Planning Reports &amp; Using Drill-Through-to-Detail</w:t>
              </w:r>
            </w:hyperlink>
          </w:p>
        </w:tc>
      </w:tr>
      <w:bookmarkEnd w:id="1"/>
    </w:tbl>
    <w:p w14:paraId="19E2DF8C" w14:textId="791CB666" w:rsidR="00A03E76" w:rsidRDefault="00A03E76" w:rsidP="00A03E76"/>
    <w:tbl>
      <w:tblPr>
        <w:tblStyle w:val="PlainTable1"/>
        <w:tblW w:w="0" w:type="auto"/>
        <w:tblLook w:val="04A0" w:firstRow="1" w:lastRow="0" w:firstColumn="1" w:lastColumn="0" w:noHBand="0" w:noVBand="1"/>
      </w:tblPr>
      <w:tblGrid>
        <w:gridCol w:w="3870"/>
        <w:gridCol w:w="2430"/>
        <w:gridCol w:w="5210"/>
      </w:tblGrid>
      <w:tr w:rsidR="003E039B" w14:paraId="011FDCB3" w14:textId="77777777" w:rsidTr="003E039B">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14:paraId="39D9ACE4" w14:textId="77777777" w:rsidR="003E039B" w:rsidRDefault="003E039B">
            <w:pPr>
              <w:rPr>
                <w:sz w:val="2"/>
              </w:rPr>
            </w:pPr>
            <w:bookmarkStart w:id="2" w:name="_a0ed4059_af22_4d89_aea4_846379549721"/>
            <w:bookmarkStart w:id="3" w:name="_af56fe30_8866_4957_b5ef_72e9dec710c1"/>
            <w:bookmarkStart w:id="4" w:name="_21b5e71b_5562_413e_bfdb_79636421cc07"/>
            <w:bookmarkEnd w:id="2"/>
            <w:bookmarkEnd w:id="3"/>
          </w:p>
        </w:tc>
        <w:tc>
          <w:tcPr>
            <w:tcW w:w="2430" w:type="dxa"/>
            <w:tcBorders>
              <w:top w:val="nil"/>
              <w:left w:val="nil"/>
              <w:bottom w:val="nil"/>
              <w:right w:val="nil"/>
            </w:tcBorders>
          </w:tcPr>
          <w:p w14:paraId="6ECA7D98" w14:textId="77777777" w:rsidR="003E039B" w:rsidRDefault="003E039B">
            <w:pPr>
              <w:cnfStyle w:val="100000000000" w:firstRow="1" w:lastRow="0" w:firstColumn="0" w:lastColumn="0" w:oddVBand="0" w:evenVBand="0" w:oddHBand="0" w:evenHBand="0" w:firstRowFirstColumn="0" w:firstRowLastColumn="0" w:lastRowFirstColumn="0" w:lastRowLastColumn="0"/>
              <w:rPr>
                <w:sz w:val="2"/>
              </w:rPr>
            </w:pPr>
          </w:p>
        </w:tc>
        <w:tc>
          <w:tcPr>
            <w:tcW w:w="5210" w:type="dxa"/>
            <w:tcBorders>
              <w:top w:val="nil"/>
              <w:left w:val="nil"/>
              <w:bottom w:val="nil"/>
              <w:right w:val="nil"/>
            </w:tcBorders>
          </w:tcPr>
          <w:p w14:paraId="69411718" w14:textId="77777777" w:rsidR="003E039B" w:rsidRDefault="003E039B">
            <w:pPr>
              <w:cnfStyle w:val="100000000000" w:firstRow="1" w:lastRow="0" w:firstColumn="0" w:lastColumn="0" w:oddVBand="0" w:evenVBand="0" w:oddHBand="0" w:evenHBand="0" w:firstRowFirstColumn="0" w:firstRowLastColumn="0" w:lastRowFirstColumn="0" w:lastRowLastColumn="0"/>
              <w:rPr>
                <w:sz w:val="2"/>
              </w:rPr>
            </w:pPr>
          </w:p>
        </w:tc>
      </w:tr>
      <w:tr w:rsidR="003E039B" w14:paraId="75016631" w14:textId="77777777" w:rsidTr="003E039B">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870" w:type="dxa"/>
          </w:tcPr>
          <w:p w14:paraId="3E625E7F" w14:textId="77777777" w:rsidR="003E039B" w:rsidRDefault="003E039B" w:rsidP="00767842">
            <w:pPr>
              <w:rPr>
                <w:sz w:val="2"/>
              </w:rPr>
            </w:pPr>
          </w:p>
        </w:tc>
        <w:tc>
          <w:tcPr>
            <w:tcW w:w="2430" w:type="dxa"/>
          </w:tcPr>
          <w:p w14:paraId="5ED01311" w14:textId="77777777" w:rsidR="003E039B" w:rsidRDefault="003E039B" w:rsidP="00767842">
            <w:pPr>
              <w:cnfStyle w:val="000000100000" w:firstRow="0" w:lastRow="0" w:firstColumn="0" w:lastColumn="0" w:oddVBand="0" w:evenVBand="0" w:oddHBand="1" w:evenHBand="0" w:firstRowFirstColumn="0" w:firstRowLastColumn="0" w:lastRowFirstColumn="0" w:lastRowLastColumn="0"/>
              <w:rPr>
                <w:sz w:val="2"/>
              </w:rPr>
            </w:pPr>
          </w:p>
        </w:tc>
        <w:tc>
          <w:tcPr>
            <w:tcW w:w="5210" w:type="dxa"/>
          </w:tcPr>
          <w:p w14:paraId="6F784BD0" w14:textId="77777777" w:rsidR="003E039B" w:rsidRDefault="003E039B" w:rsidP="00767842">
            <w:pPr>
              <w:cnfStyle w:val="000000100000" w:firstRow="0" w:lastRow="0" w:firstColumn="0" w:lastColumn="0" w:oddVBand="0" w:evenVBand="0" w:oddHBand="1" w:evenHBand="0" w:firstRowFirstColumn="0" w:firstRowLastColumn="0" w:lastRowFirstColumn="0" w:lastRowLastColumn="0"/>
              <w:rPr>
                <w:sz w:val="2"/>
              </w:rPr>
            </w:pPr>
          </w:p>
        </w:tc>
      </w:tr>
      <w:tr w:rsidR="003E039B" w14:paraId="753E993F" w14:textId="77777777" w:rsidTr="003E039B">
        <w:tc>
          <w:tcPr>
            <w:cnfStyle w:val="001000000000" w:firstRow="0" w:lastRow="0" w:firstColumn="1" w:lastColumn="0" w:oddVBand="0" w:evenVBand="0" w:oddHBand="0" w:evenHBand="0" w:firstRowFirstColumn="0" w:firstRowLastColumn="0" w:lastRowFirstColumn="0" w:lastRowLastColumn="0"/>
            <w:tcW w:w="11510" w:type="dxa"/>
            <w:gridSpan w:val="3"/>
            <w:shd w:val="clear" w:color="auto" w:fill="000000" w:themeFill="text1"/>
          </w:tcPr>
          <w:p w14:paraId="51BA5AEA" w14:textId="77777777" w:rsidR="003E039B" w:rsidRDefault="003E039B" w:rsidP="00767842">
            <w:pPr>
              <w:jc w:val="center"/>
            </w:pPr>
            <w:r>
              <w:t>Workday HCM &amp; Financials</w:t>
            </w:r>
          </w:p>
        </w:tc>
      </w:tr>
      <w:tr w:rsidR="003E039B" w14:paraId="0794FCCD" w14:textId="77777777" w:rsidTr="003E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8A08B5" w14:textId="77777777" w:rsidR="003E039B" w:rsidRDefault="003E039B" w:rsidP="00767842">
            <w:r>
              <w:t>Report Name</w:t>
            </w:r>
          </w:p>
        </w:tc>
        <w:tc>
          <w:tcPr>
            <w:tcW w:w="2430" w:type="dxa"/>
          </w:tcPr>
          <w:p w14:paraId="337D0DA7" w14:textId="77777777" w:rsidR="003E039B" w:rsidRPr="00A03E76" w:rsidRDefault="003E039B" w:rsidP="00767842">
            <w:pPr>
              <w:cnfStyle w:val="000000100000" w:firstRow="0" w:lastRow="0" w:firstColumn="0" w:lastColumn="0" w:oddVBand="0" w:evenVBand="0" w:oddHBand="1" w:evenHBand="0" w:firstRowFirstColumn="0" w:firstRowLastColumn="0" w:lastRowFirstColumn="0" w:lastRowLastColumn="0"/>
              <w:rPr>
                <w:b/>
                <w:bCs/>
              </w:rPr>
            </w:pPr>
            <w:r>
              <w:rPr>
                <w:b/>
                <w:bCs/>
              </w:rPr>
              <w:t>Audience</w:t>
            </w:r>
          </w:p>
        </w:tc>
        <w:tc>
          <w:tcPr>
            <w:tcW w:w="5210" w:type="dxa"/>
          </w:tcPr>
          <w:p w14:paraId="5F8189EC" w14:textId="77777777" w:rsidR="003E039B" w:rsidRPr="00A03E76" w:rsidRDefault="003E039B" w:rsidP="00767842">
            <w:pPr>
              <w:cnfStyle w:val="000000100000" w:firstRow="0" w:lastRow="0" w:firstColumn="0" w:lastColumn="0" w:oddVBand="0" w:evenVBand="0" w:oddHBand="1" w:evenHBand="0" w:firstRowFirstColumn="0" w:firstRowLastColumn="0" w:lastRowFirstColumn="0" w:lastRowLastColumn="0"/>
              <w:rPr>
                <w:b/>
                <w:bCs/>
              </w:rPr>
            </w:pPr>
            <w:r w:rsidRPr="00A03E76">
              <w:rPr>
                <w:b/>
                <w:bCs/>
              </w:rPr>
              <w:t>Purpose</w:t>
            </w:r>
          </w:p>
        </w:tc>
      </w:tr>
      <w:tr w:rsidR="003E039B" w14:paraId="23E285F7" w14:textId="77777777" w:rsidTr="003E039B">
        <w:tc>
          <w:tcPr>
            <w:cnfStyle w:val="001000000000" w:firstRow="0" w:lastRow="0" w:firstColumn="1" w:lastColumn="0" w:oddVBand="0" w:evenVBand="0" w:oddHBand="0" w:evenHBand="0" w:firstRowFirstColumn="0" w:firstRowLastColumn="0" w:lastRowFirstColumn="0" w:lastRowLastColumn="0"/>
            <w:tcW w:w="3870" w:type="dxa"/>
          </w:tcPr>
          <w:p w14:paraId="79B304AF" w14:textId="77777777" w:rsidR="003E039B" w:rsidRPr="00F76608" w:rsidRDefault="003E039B" w:rsidP="00767842">
            <w:pPr>
              <w:rPr>
                <w:b w:val="0"/>
                <w:bCs w:val="0"/>
                <w:sz w:val="18"/>
                <w:szCs w:val="18"/>
              </w:rPr>
            </w:pPr>
            <w:r w:rsidRPr="00F76608">
              <w:rPr>
                <w:b w:val="0"/>
                <w:bCs w:val="0"/>
                <w:sz w:val="18"/>
                <w:szCs w:val="18"/>
              </w:rPr>
              <w:t>CR FIN Journal Lines for Organizations</w:t>
            </w:r>
          </w:p>
        </w:tc>
        <w:tc>
          <w:tcPr>
            <w:tcW w:w="2430" w:type="dxa"/>
          </w:tcPr>
          <w:p w14:paraId="63C7A0F6"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Managers</w:t>
            </w:r>
          </w:p>
          <w:p w14:paraId="7C76F313"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7A582DD0"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F76608">
              <w:rPr>
                <w:sz w:val="18"/>
                <w:szCs w:val="18"/>
              </w:rPr>
              <w:t>eturns a list of financial transactions charged to specific cost centers.  It is reporting out of the General Ledger.  It only reflects approved transactions that have been booked to the financials.  It returns the same data as the drill-through</w:t>
            </w:r>
            <w:r>
              <w:rPr>
                <w:sz w:val="18"/>
                <w:szCs w:val="18"/>
              </w:rPr>
              <w:t>-to-detail</w:t>
            </w:r>
            <w:r w:rsidRPr="00F76608">
              <w:rPr>
                <w:sz w:val="18"/>
                <w:szCs w:val="18"/>
              </w:rPr>
              <w:t xml:space="preserve"> from Adaptive Planning, it just looks a little different.</w:t>
            </w:r>
          </w:p>
        </w:tc>
      </w:tr>
      <w:tr w:rsidR="009230E1" w14:paraId="7B9A4AFA" w14:textId="77777777" w:rsidTr="003E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B18988" w14:textId="122E6363" w:rsidR="009230E1" w:rsidRPr="009230E1" w:rsidRDefault="009230E1" w:rsidP="00767842">
            <w:pPr>
              <w:rPr>
                <w:b w:val="0"/>
                <w:bCs w:val="0"/>
                <w:sz w:val="18"/>
                <w:szCs w:val="18"/>
              </w:rPr>
            </w:pPr>
            <w:r w:rsidRPr="009230E1">
              <w:rPr>
                <w:b w:val="0"/>
                <w:bCs w:val="0"/>
                <w:sz w:val="18"/>
                <w:szCs w:val="18"/>
              </w:rPr>
              <w:t>CR FIN Journal Lines by Ledger Account for Organizations</w:t>
            </w:r>
          </w:p>
        </w:tc>
        <w:tc>
          <w:tcPr>
            <w:tcW w:w="2430" w:type="dxa"/>
          </w:tcPr>
          <w:p w14:paraId="048B56CB" w14:textId="77777777" w:rsidR="009230E1" w:rsidRPr="00F76608" w:rsidRDefault="009230E1" w:rsidP="009230E1">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Managers</w:t>
            </w:r>
          </w:p>
          <w:p w14:paraId="14F6256A" w14:textId="708D4F5C" w:rsidR="009230E1" w:rsidRPr="00F76608" w:rsidRDefault="009230E1" w:rsidP="009230E1">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4206027D" w14:textId="2CB49A20" w:rsidR="009230E1" w:rsidRDefault="009230E1" w:rsidP="0076784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Returns a list of financial transactions, summarized by Ledger Account, charged to specific cost centers.  </w:t>
            </w:r>
            <w:r w:rsidRPr="00F76608">
              <w:rPr>
                <w:sz w:val="18"/>
                <w:szCs w:val="18"/>
              </w:rPr>
              <w:t>It is reporting out of the General Ledger.  It only reflects approved transactions that have been booked to the financials.</w:t>
            </w:r>
          </w:p>
        </w:tc>
      </w:tr>
      <w:tr w:rsidR="003E039B" w14:paraId="3B86C948" w14:textId="77777777" w:rsidTr="003E039B">
        <w:tc>
          <w:tcPr>
            <w:cnfStyle w:val="001000000000" w:firstRow="0" w:lastRow="0" w:firstColumn="1" w:lastColumn="0" w:oddVBand="0" w:evenVBand="0" w:oddHBand="0" w:evenHBand="0" w:firstRowFirstColumn="0" w:firstRowLastColumn="0" w:lastRowFirstColumn="0" w:lastRowLastColumn="0"/>
            <w:tcW w:w="3870" w:type="dxa"/>
          </w:tcPr>
          <w:p w14:paraId="5FF36595" w14:textId="706D2391" w:rsidR="003E039B" w:rsidRPr="003E039B" w:rsidRDefault="003E039B" w:rsidP="00767842">
            <w:pPr>
              <w:rPr>
                <w:b w:val="0"/>
                <w:bCs w:val="0"/>
                <w:sz w:val="18"/>
                <w:szCs w:val="18"/>
              </w:rPr>
            </w:pPr>
            <w:r w:rsidRPr="003E039B">
              <w:rPr>
                <w:b w:val="0"/>
                <w:bCs w:val="0"/>
                <w:sz w:val="18"/>
                <w:szCs w:val="18"/>
              </w:rPr>
              <w:t>CR FIN Journal Lines by Program for Organizations</w:t>
            </w:r>
          </w:p>
        </w:tc>
        <w:tc>
          <w:tcPr>
            <w:tcW w:w="2430" w:type="dxa"/>
          </w:tcPr>
          <w:p w14:paraId="35106CF0" w14:textId="77777777" w:rsidR="003E039B" w:rsidRPr="00F76608" w:rsidRDefault="003E039B" w:rsidP="003E039B">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Managers</w:t>
            </w:r>
          </w:p>
          <w:p w14:paraId="178CFBF8" w14:textId="523003F6" w:rsidR="003E039B" w:rsidRPr="00F76608" w:rsidRDefault="003E039B" w:rsidP="003E039B">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16AB0FB8" w14:textId="356A80D3"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Returns a list of program-related financial transactions charged to specific cost centers.  </w:t>
            </w:r>
            <w:r w:rsidRPr="00F76608">
              <w:rPr>
                <w:sz w:val="18"/>
                <w:szCs w:val="18"/>
              </w:rPr>
              <w:t>It is reporting out of the General Ledger.  It only reflects approved transactions that have been booked to the financials.</w:t>
            </w:r>
          </w:p>
        </w:tc>
      </w:tr>
      <w:tr w:rsidR="003E039B" w14:paraId="7DCDD454" w14:textId="77777777" w:rsidTr="003E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3A22E1" w14:textId="77777777" w:rsidR="003E039B" w:rsidRPr="00F76608" w:rsidRDefault="003E039B" w:rsidP="00767842">
            <w:pPr>
              <w:rPr>
                <w:sz w:val="18"/>
                <w:szCs w:val="18"/>
              </w:rPr>
            </w:pPr>
            <w:r w:rsidRPr="00F76608">
              <w:rPr>
                <w:b w:val="0"/>
                <w:bCs w:val="0"/>
                <w:sz w:val="18"/>
                <w:szCs w:val="18"/>
              </w:rPr>
              <w:t>CR AP Supplier Invoice Requests for Organizations</w:t>
            </w:r>
          </w:p>
        </w:tc>
        <w:tc>
          <w:tcPr>
            <w:tcW w:w="2430" w:type="dxa"/>
          </w:tcPr>
          <w:p w14:paraId="0558FCE4"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Managers</w:t>
            </w:r>
          </w:p>
          <w:p w14:paraId="41EA6090"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578754D2"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 xml:space="preserve">This returns all the supplier invoice requests charged to specific cost centers. This includes "draft" and "in-progress" transactions that </w:t>
            </w:r>
            <w:r>
              <w:rPr>
                <w:sz w:val="18"/>
                <w:szCs w:val="18"/>
              </w:rPr>
              <w:t>have</w:t>
            </w:r>
            <w:r w:rsidRPr="00F76608">
              <w:rPr>
                <w:sz w:val="18"/>
                <w:szCs w:val="18"/>
              </w:rPr>
              <w:t xml:space="preserve"> not yet hit the financial statement.</w:t>
            </w:r>
          </w:p>
        </w:tc>
      </w:tr>
      <w:tr w:rsidR="003E039B" w14:paraId="269BC835" w14:textId="77777777" w:rsidTr="003E039B">
        <w:tc>
          <w:tcPr>
            <w:cnfStyle w:val="001000000000" w:firstRow="0" w:lastRow="0" w:firstColumn="1" w:lastColumn="0" w:oddVBand="0" w:evenVBand="0" w:oddHBand="0" w:evenHBand="0" w:firstRowFirstColumn="0" w:firstRowLastColumn="0" w:lastRowFirstColumn="0" w:lastRowLastColumn="0"/>
            <w:tcW w:w="3870" w:type="dxa"/>
          </w:tcPr>
          <w:p w14:paraId="5C5784C3" w14:textId="77777777" w:rsidR="003E039B" w:rsidRPr="00F76608" w:rsidRDefault="003E039B" w:rsidP="00767842">
            <w:pPr>
              <w:rPr>
                <w:b w:val="0"/>
                <w:bCs w:val="0"/>
                <w:sz w:val="18"/>
                <w:szCs w:val="18"/>
              </w:rPr>
            </w:pPr>
            <w:r w:rsidRPr="00F76608">
              <w:rPr>
                <w:b w:val="0"/>
                <w:bCs w:val="0"/>
                <w:sz w:val="18"/>
                <w:szCs w:val="18"/>
              </w:rPr>
              <w:t>CR AP Requisitions for Organizations</w:t>
            </w:r>
          </w:p>
        </w:tc>
        <w:tc>
          <w:tcPr>
            <w:tcW w:w="2430" w:type="dxa"/>
          </w:tcPr>
          <w:p w14:paraId="248D1C8F"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Managers</w:t>
            </w:r>
          </w:p>
          <w:p w14:paraId="548D6D1E"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50A00990"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Same as above, except for Requisitions.</w:t>
            </w:r>
          </w:p>
        </w:tc>
      </w:tr>
      <w:tr w:rsidR="003E039B" w14:paraId="16D2E4D3" w14:textId="77777777" w:rsidTr="003E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5C6C80" w14:textId="77777777" w:rsidR="003E039B" w:rsidRPr="00F76608" w:rsidRDefault="003E039B" w:rsidP="00767842">
            <w:pPr>
              <w:rPr>
                <w:b w:val="0"/>
                <w:bCs w:val="0"/>
                <w:sz w:val="18"/>
                <w:szCs w:val="18"/>
              </w:rPr>
            </w:pPr>
            <w:r w:rsidRPr="00F76608">
              <w:rPr>
                <w:b w:val="0"/>
                <w:bCs w:val="0"/>
                <w:sz w:val="18"/>
                <w:szCs w:val="18"/>
              </w:rPr>
              <w:t>CR AP Purchase Orders for Organizations</w:t>
            </w:r>
          </w:p>
        </w:tc>
        <w:tc>
          <w:tcPr>
            <w:tcW w:w="2430" w:type="dxa"/>
          </w:tcPr>
          <w:p w14:paraId="11BB3CC6"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Managers</w:t>
            </w:r>
          </w:p>
          <w:p w14:paraId="57173C57"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3172A93A"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Same as above, except for Purchase Orders.</w:t>
            </w:r>
          </w:p>
        </w:tc>
      </w:tr>
      <w:tr w:rsidR="003E039B" w14:paraId="45127D8F" w14:textId="77777777" w:rsidTr="003E039B">
        <w:tc>
          <w:tcPr>
            <w:cnfStyle w:val="001000000000" w:firstRow="0" w:lastRow="0" w:firstColumn="1" w:lastColumn="0" w:oddVBand="0" w:evenVBand="0" w:oddHBand="0" w:evenHBand="0" w:firstRowFirstColumn="0" w:firstRowLastColumn="0" w:lastRowFirstColumn="0" w:lastRowLastColumn="0"/>
            <w:tcW w:w="3870" w:type="dxa"/>
          </w:tcPr>
          <w:p w14:paraId="33A12275" w14:textId="77777777" w:rsidR="003E039B" w:rsidRPr="00F76608" w:rsidRDefault="003E039B" w:rsidP="00767842">
            <w:pPr>
              <w:rPr>
                <w:sz w:val="18"/>
                <w:szCs w:val="18"/>
              </w:rPr>
            </w:pPr>
            <w:r w:rsidRPr="00F76608">
              <w:rPr>
                <w:b w:val="0"/>
                <w:bCs w:val="0"/>
                <w:sz w:val="18"/>
                <w:szCs w:val="18"/>
              </w:rPr>
              <w:t>CR EXP Expense Reports for Organizations</w:t>
            </w:r>
          </w:p>
        </w:tc>
        <w:tc>
          <w:tcPr>
            <w:tcW w:w="2430" w:type="dxa"/>
          </w:tcPr>
          <w:p w14:paraId="47B3B7FF"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Managers</w:t>
            </w:r>
          </w:p>
          <w:p w14:paraId="54A69524"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15B46850"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Same as above, except for Expense Reports.</w:t>
            </w:r>
          </w:p>
        </w:tc>
      </w:tr>
      <w:tr w:rsidR="003E039B" w14:paraId="4A8A677E" w14:textId="77777777" w:rsidTr="003E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67AF23" w14:textId="77777777" w:rsidR="003E039B" w:rsidRPr="00F76608" w:rsidRDefault="003E039B" w:rsidP="00767842">
            <w:pPr>
              <w:rPr>
                <w:b w:val="0"/>
                <w:bCs w:val="0"/>
                <w:sz w:val="18"/>
                <w:szCs w:val="18"/>
              </w:rPr>
            </w:pPr>
            <w:r w:rsidRPr="00F76608">
              <w:rPr>
                <w:b w:val="0"/>
                <w:bCs w:val="0"/>
                <w:sz w:val="18"/>
                <w:szCs w:val="18"/>
              </w:rPr>
              <w:t>CR PAY Payroll Costing for Organizations</w:t>
            </w:r>
          </w:p>
        </w:tc>
        <w:tc>
          <w:tcPr>
            <w:tcW w:w="2430" w:type="dxa"/>
          </w:tcPr>
          <w:p w14:paraId="31B6C9E7"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Managers</w:t>
            </w:r>
          </w:p>
          <w:p w14:paraId="4C6C63E1"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Cost Center Financial Analysts</w:t>
            </w:r>
          </w:p>
        </w:tc>
        <w:tc>
          <w:tcPr>
            <w:tcW w:w="5210" w:type="dxa"/>
          </w:tcPr>
          <w:p w14:paraId="75409B15" w14:textId="77777777" w:rsidR="003E039B" w:rsidRPr="00F76608" w:rsidRDefault="003E039B" w:rsidP="00767842">
            <w:pPr>
              <w:cnfStyle w:val="000000100000" w:firstRow="0" w:lastRow="0" w:firstColumn="0" w:lastColumn="0" w:oddVBand="0" w:evenVBand="0" w:oddHBand="1" w:evenHBand="0" w:firstRowFirstColumn="0" w:firstRowLastColumn="0" w:lastRowFirstColumn="0" w:lastRowLastColumn="0"/>
              <w:rPr>
                <w:sz w:val="18"/>
                <w:szCs w:val="18"/>
              </w:rPr>
            </w:pPr>
            <w:r w:rsidRPr="00F76608">
              <w:rPr>
                <w:sz w:val="18"/>
                <w:szCs w:val="18"/>
              </w:rPr>
              <w:t xml:space="preserve">Returns the workers and positions with </w:t>
            </w:r>
            <w:r>
              <w:rPr>
                <w:sz w:val="18"/>
                <w:szCs w:val="18"/>
              </w:rPr>
              <w:t>labor costs</w:t>
            </w:r>
            <w:r w:rsidRPr="00F76608">
              <w:rPr>
                <w:sz w:val="18"/>
                <w:szCs w:val="18"/>
              </w:rPr>
              <w:t xml:space="preserve"> being charged to specific cost centers along </w:t>
            </w:r>
            <w:r>
              <w:rPr>
                <w:sz w:val="18"/>
                <w:szCs w:val="18"/>
              </w:rPr>
              <w:t>with</w:t>
            </w:r>
            <w:r w:rsidRPr="00F76608">
              <w:rPr>
                <w:sz w:val="18"/>
                <w:szCs w:val="18"/>
              </w:rPr>
              <w:t>/ their distribution (e.g., 100% of wages, or something less).</w:t>
            </w:r>
          </w:p>
        </w:tc>
      </w:tr>
      <w:tr w:rsidR="003E039B" w14:paraId="14F5F41E" w14:textId="77777777" w:rsidTr="003E039B">
        <w:tc>
          <w:tcPr>
            <w:cnfStyle w:val="001000000000" w:firstRow="0" w:lastRow="0" w:firstColumn="1" w:lastColumn="0" w:oddVBand="0" w:evenVBand="0" w:oddHBand="0" w:evenHBand="0" w:firstRowFirstColumn="0" w:firstRowLastColumn="0" w:lastRowFirstColumn="0" w:lastRowLastColumn="0"/>
            <w:tcW w:w="3870" w:type="dxa"/>
          </w:tcPr>
          <w:p w14:paraId="3AB13825" w14:textId="77777777" w:rsidR="003E039B" w:rsidRPr="00F76608" w:rsidRDefault="003E039B" w:rsidP="00767842">
            <w:pPr>
              <w:rPr>
                <w:sz w:val="18"/>
                <w:szCs w:val="18"/>
              </w:rPr>
            </w:pPr>
            <w:r w:rsidRPr="00F76608">
              <w:rPr>
                <w:b w:val="0"/>
                <w:bCs w:val="0"/>
                <w:sz w:val="18"/>
                <w:szCs w:val="18"/>
              </w:rPr>
              <w:t>CR HR Approved Time and Estimated Hourly Labor Costs by Worker for Organizations</w:t>
            </w:r>
          </w:p>
        </w:tc>
        <w:tc>
          <w:tcPr>
            <w:tcW w:w="2430" w:type="dxa"/>
          </w:tcPr>
          <w:p w14:paraId="3BC3C872"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sidRPr="00F76608">
              <w:rPr>
                <w:sz w:val="18"/>
                <w:szCs w:val="18"/>
              </w:rPr>
              <w:t>Managers of Workers</w:t>
            </w:r>
          </w:p>
        </w:tc>
        <w:tc>
          <w:tcPr>
            <w:tcW w:w="5210" w:type="dxa"/>
          </w:tcPr>
          <w:p w14:paraId="60ED918F" w14:textId="77777777" w:rsidR="003E039B" w:rsidRPr="00F76608" w:rsidRDefault="003E039B" w:rsidP="0076784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Returns the approved hours from time tracking for hourly workers between a specified date range.  It also provides a labor cost estimate based on the worker's hourly wage and the total hours worked.  This is useful for estimating year-to-date </w:t>
            </w:r>
          </w:p>
        </w:tc>
      </w:tr>
      <w:bookmarkEnd w:id="4"/>
    </w:tbl>
    <w:p w14:paraId="5FB85AEF" w14:textId="77777777" w:rsidR="00A03E76" w:rsidRPr="00A03E76" w:rsidRDefault="00A03E76" w:rsidP="00A03E76"/>
    <w:sectPr w:rsidR="00A03E76" w:rsidRPr="00A03E76" w:rsidSect="00A03E7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DM0sjA2tLQ0MLJU0lEKTi0uzszPAykwrgUANytXdywAAAA="/>
  </w:docVars>
  <w:rsids>
    <w:rsidRoot w:val="000F36C7"/>
    <w:rsid w:val="00076E2F"/>
    <w:rsid w:val="000F36C7"/>
    <w:rsid w:val="00226E59"/>
    <w:rsid w:val="002B055E"/>
    <w:rsid w:val="00346282"/>
    <w:rsid w:val="003E039B"/>
    <w:rsid w:val="006F2109"/>
    <w:rsid w:val="009230E1"/>
    <w:rsid w:val="009A3B0F"/>
    <w:rsid w:val="00A03E76"/>
    <w:rsid w:val="00EB3029"/>
    <w:rsid w:val="00F7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56C61"/>
  <w15:chartTrackingRefBased/>
  <w15:docId w15:val="{C00A64ED-3DA5-40CE-ADE2-69B9796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7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0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346282"/>
  </w:style>
  <w:style w:type="character" w:styleId="Hyperlink">
    <w:name w:val="Hyperlink"/>
    <w:basedOn w:val="DefaultParagraphFont"/>
    <w:uiPriority w:val="99"/>
    <w:unhideWhenUsed/>
    <w:rsid w:val="00F76608"/>
    <w:rPr>
      <w:color w:val="0563C1" w:themeColor="hyperlink"/>
      <w:u w:val="single"/>
    </w:rPr>
  </w:style>
  <w:style w:type="character" w:styleId="UnresolvedMention">
    <w:name w:val="Unresolved Mention"/>
    <w:basedOn w:val="DefaultParagraphFont"/>
    <w:uiPriority w:val="99"/>
    <w:semiHidden/>
    <w:unhideWhenUsed/>
    <w:rsid w:val="00F7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E0P9kEQnFSrOHpFt9uP8NmANAJ1vcgQ_/edit?usp=sharing&amp;ouid=10001260051480982162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Greetan</dc:creator>
  <cp:keywords/>
  <dc:description/>
  <cp:lastModifiedBy>Sally Gazza</cp:lastModifiedBy>
  <cp:revision>2</cp:revision>
  <dcterms:created xsi:type="dcterms:W3CDTF">2023-10-31T21:18:00Z</dcterms:created>
  <dcterms:modified xsi:type="dcterms:W3CDTF">2023-10-31T21:18:00Z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e344974ea9261796502c58af147b3633ae986ca2b2f23e2913ebb3bd60097e1a</vt:lpwstr>
  </property>
</Properties>
</file>